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208" w:rsidRDefault="00752D76">
      <w:pPr>
        <w:jc w:val="both"/>
        <w:rPr>
          <w:rFonts w:ascii="宋体" w:eastAsia="宋体" w:hAnsi="宋体"/>
          <w:b/>
          <w:color w:val="000000" w:themeColor="text1"/>
          <w:sz w:val="28"/>
          <w:szCs w:val="28"/>
        </w:rPr>
      </w:pPr>
      <w:r>
        <w:rPr>
          <w:rFonts w:eastAsia="楷体" w:hint="eastAsia"/>
          <w:b/>
          <w:color w:val="000000" w:themeColor="text1"/>
          <w:sz w:val="24"/>
          <w:szCs w:val="24"/>
        </w:rPr>
        <w:t>中国社科院财经战略研究院</w:t>
      </w:r>
    </w:p>
    <w:p w:rsidR="002F7208" w:rsidRDefault="00752D76" w:rsidP="00591FF9">
      <w:pPr>
        <w:spacing w:beforeLines="150" w:after="240" w:line="260" w:lineRule="auto"/>
        <w:jc w:val="center"/>
        <w:rPr>
          <w:rFonts w:ascii="宋体" w:eastAsia="宋体" w:hAnsi="宋体"/>
          <w:b/>
          <w:color w:val="000000" w:themeColor="text1"/>
          <w:sz w:val="28"/>
          <w:szCs w:val="28"/>
        </w:rPr>
      </w:pPr>
      <w:r>
        <w:rPr>
          <w:rFonts w:ascii="宋体" w:eastAsia="宋体" w:hAnsi="宋体" w:hint="eastAsia"/>
          <w:b/>
          <w:color w:val="000000" w:themeColor="text1"/>
          <w:sz w:val="28"/>
          <w:szCs w:val="28"/>
        </w:rPr>
        <w:t>面向未来的税收征管法修改学术研讨会</w:t>
      </w:r>
    </w:p>
    <w:p w:rsidR="002F7208" w:rsidRDefault="00752D76">
      <w:pPr>
        <w:jc w:val="center"/>
        <w:rPr>
          <w:rFonts w:eastAsia="楷体"/>
          <w:b/>
          <w:color w:val="000000" w:themeColor="text1"/>
          <w:sz w:val="28"/>
          <w:szCs w:val="28"/>
        </w:rPr>
      </w:pPr>
      <w:r>
        <w:rPr>
          <w:rFonts w:eastAsia="楷体" w:hint="eastAsia"/>
          <w:b/>
          <w:color w:val="000000" w:themeColor="text1"/>
          <w:sz w:val="28"/>
          <w:szCs w:val="28"/>
        </w:rPr>
        <w:t>会议纪要</w:t>
      </w:r>
    </w:p>
    <w:p w:rsidR="002F7208" w:rsidRDefault="002F7208">
      <w:pPr>
        <w:jc w:val="center"/>
        <w:rPr>
          <w:rFonts w:ascii="宋体" w:eastAsia="宋体" w:hAnsi="宋体"/>
          <w:b/>
          <w:color w:val="000000" w:themeColor="text1"/>
          <w:sz w:val="28"/>
          <w:szCs w:val="28"/>
        </w:rPr>
      </w:pPr>
    </w:p>
    <w:p w:rsidR="002F7208" w:rsidRDefault="00752D76">
      <w:pPr>
        <w:jc w:val="both"/>
        <w:rPr>
          <w:rFonts w:eastAsia="楷体"/>
          <w:b/>
          <w:color w:val="000000" w:themeColor="text1"/>
          <w:sz w:val="24"/>
          <w:szCs w:val="24"/>
        </w:rPr>
      </w:pPr>
      <w:r>
        <w:rPr>
          <w:rFonts w:eastAsia="楷体" w:hint="eastAsia"/>
          <w:b/>
          <w:color w:val="000000" w:themeColor="text1"/>
          <w:sz w:val="24"/>
          <w:szCs w:val="24"/>
        </w:rPr>
        <w:t>主办：中国社科院财经战略研究院</w:t>
      </w:r>
    </w:p>
    <w:p w:rsidR="002F7208" w:rsidRDefault="00752D76">
      <w:pPr>
        <w:jc w:val="both"/>
        <w:rPr>
          <w:rFonts w:eastAsia="楷体"/>
          <w:b/>
          <w:color w:val="000000" w:themeColor="text1"/>
          <w:sz w:val="24"/>
          <w:szCs w:val="24"/>
        </w:rPr>
      </w:pPr>
      <w:r>
        <w:rPr>
          <w:rFonts w:eastAsia="楷体" w:hint="eastAsia"/>
          <w:b/>
          <w:color w:val="000000" w:themeColor="text1"/>
          <w:sz w:val="24"/>
          <w:szCs w:val="24"/>
        </w:rPr>
        <w:t>承办：中国社科院财政与税收研究中心</w:t>
      </w:r>
    </w:p>
    <w:p w:rsidR="002F7208" w:rsidRDefault="00752D76">
      <w:pPr>
        <w:ind w:firstLineChars="300" w:firstLine="723"/>
        <w:jc w:val="both"/>
        <w:rPr>
          <w:rFonts w:eastAsia="楷体"/>
          <w:b/>
          <w:color w:val="000000" w:themeColor="text1"/>
          <w:sz w:val="24"/>
          <w:szCs w:val="24"/>
        </w:rPr>
      </w:pPr>
      <w:r>
        <w:rPr>
          <w:rFonts w:eastAsia="楷体" w:hint="eastAsia"/>
          <w:b/>
          <w:color w:val="000000" w:themeColor="text1"/>
          <w:sz w:val="24"/>
          <w:szCs w:val="24"/>
        </w:rPr>
        <w:t>中国社科院财税法案例研究中心</w:t>
      </w:r>
    </w:p>
    <w:p w:rsidR="002F7208" w:rsidRDefault="00752D76">
      <w:pPr>
        <w:jc w:val="both"/>
        <w:rPr>
          <w:rFonts w:eastAsia="楷体"/>
          <w:b/>
          <w:color w:val="000000" w:themeColor="text1"/>
          <w:sz w:val="24"/>
          <w:szCs w:val="24"/>
        </w:rPr>
      </w:pPr>
      <w:r>
        <w:rPr>
          <w:rFonts w:eastAsia="楷体" w:hint="eastAsia"/>
          <w:b/>
          <w:color w:val="000000" w:themeColor="text1"/>
          <w:sz w:val="24"/>
          <w:szCs w:val="24"/>
        </w:rPr>
        <w:t>主持人：蒋震，中国社科院财经战略研究院税收研究室</w:t>
      </w:r>
      <w:r>
        <w:rPr>
          <w:rFonts w:eastAsia="楷体" w:hint="eastAsia"/>
          <w:b/>
          <w:color w:val="000000" w:themeColor="text1"/>
          <w:sz w:val="24"/>
          <w:szCs w:val="24"/>
        </w:rPr>
        <w:t xml:space="preserve"> </w:t>
      </w:r>
      <w:r>
        <w:rPr>
          <w:rFonts w:eastAsia="楷体" w:hint="eastAsia"/>
          <w:b/>
          <w:color w:val="000000" w:themeColor="text1"/>
          <w:sz w:val="24"/>
          <w:szCs w:val="24"/>
        </w:rPr>
        <w:t>副研究员</w:t>
      </w:r>
    </w:p>
    <w:p w:rsidR="002F7208" w:rsidRDefault="00752D76">
      <w:pPr>
        <w:jc w:val="both"/>
        <w:rPr>
          <w:rFonts w:eastAsia="楷体"/>
          <w:b/>
          <w:color w:val="000000" w:themeColor="text1"/>
          <w:sz w:val="24"/>
          <w:szCs w:val="24"/>
        </w:rPr>
      </w:pPr>
      <w:r>
        <w:rPr>
          <w:rFonts w:eastAsia="楷体" w:hint="eastAsia"/>
          <w:b/>
          <w:color w:val="000000" w:themeColor="text1"/>
          <w:sz w:val="24"/>
          <w:szCs w:val="24"/>
        </w:rPr>
        <w:t xml:space="preserve">                 </w:t>
      </w:r>
      <w:r>
        <w:rPr>
          <w:rFonts w:eastAsia="楷体" w:hint="eastAsia"/>
          <w:b/>
          <w:color w:val="000000" w:themeColor="text1"/>
          <w:sz w:val="24"/>
          <w:szCs w:val="24"/>
        </w:rPr>
        <w:t>滕祥志，中国社科院财经战略研究院税收研究室</w:t>
      </w:r>
      <w:r>
        <w:rPr>
          <w:rFonts w:eastAsia="楷体" w:hint="eastAsia"/>
          <w:b/>
          <w:color w:val="000000" w:themeColor="text1"/>
          <w:sz w:val="24"/>
          <w:szCs w:val="24"/>
        </w:rPr>
        <w:t xml:space="preserve"> </w:t>
      </w:r>
      <w:r>
        <w:rPr>
          <w:rFonts w:eastAsia="楷体" w:hint="eastAsia"/>
          <w:b/>
          <w:color w:val="000000" w:themeColor="text1"/>
          <w:sz w:val="24"/>
          <w:szCs w:val="24"/>
        </w:rPr>
        <w:t>副研究员</w:t>
      </w:r>
    </w:p>
    <w:p w:rsidR="002F7208" w:rsidRDefault="002F7208">
      <w:pPr>
        <w:jc w:val="both"/>
        <w:rPr>
          <w:rFonts w:eastAsia="楷体"/>
          <w:b/>
          <w:color w:val="000000" w:themeColor="text1"/>
          <w:sz w:val="24"/>
          <w:szCs w:val="24"/>
        </w:rPr>
      </w:pPr>
    </w:p>
    <w:p w:rsidR="002F7208" w:rsidRDefault="00752D76">
      <w:pPr>
        <w:jc w:val="both"/>
        <w:rPr>
          <w:rFonts w:eastAsia="楷体"/>
          <w:b/>
          <w:color w:val="000000" w:themeColor="text1"/>
          <w:sz w:val="24"/>
          <w:szCs w:val="24"/>
        </w:rPr>
      </w:pPr>
      <w:r>
        <w:rPr>
          <w:rFonts w:eastAsia="楷体" w:hint="eastAsia"/>
          <w:b/>
          <w:color w:val="000000" w:themeColor="text1"/>
          <w:sz w:val="24"/>
          <w:szCs w:val="24"/>
        </w:rPr>
        <w:t>时间：</w:t>
      </w:r>
      <w:r>
        <w:rPr>
          <w:rFonts w:eastAsia="楷体" w:hint="eastAsia"/>
          <w:b/>
          <w:color w:val="000000" w:themeColor="text1"/>
          <w:sz w:val="24"/>
          <w:szCs w:val="24"/>
        </w:rPr>
        <w:t>2020</w:t>
      </w:r>
      <w:r>
        <w:rPr>
          <w:rFonts w:eastAsia="楷体" w:hint="eastAsia"/>
          <w:b/>
          <w:color w:val="000000" w:themeColor="text1"/>
          <w:sz w:val="24"/>
          <w:szCs w:val="24"/>
        </w:rPr>
        <w:t>年</w:t>
      </w:r>
      <w:r>
        <w:rPr>
          <w:rFonts w:eastAsia="楷体" w:hint="eastAsia"/>
          <w:b/>
          <w:color w:val="000000" w:themeColor="text1"/>
          <w:sz w:val="24"/>
          <w:szCs w:val="24"/>
        </w:rPr>
        <w:t>11</w:t>
      </w:r>
      <w:r>
        <w:rPr>
          <w:rFonts w:eastAsia="楷体" w:hint="eastAsia"/>
          <w:b/>
          <w:color w:val="000000" w:themeColor="text1"/>
          <w:sz w:val="24"/>
          <w:szCs w:val="24"/>
        </w:rPr>
        <w:t>月</w:t>
      </w:r>
      <w:r>
        <w:rPr>
          <w:rFonts w:eastAsia="楷体" w:hint="eastAsia"/>
          <w:b/>
          <w:color w:val="000000" w:themeColor="text1"/>
          <w:sz w:val="24"/>
          <w:szCs w:val="24"/>
        </w:rPr>
        <w:t>4</w:t>
      </w:r>
      <w:r>
        <w:rPr>
          <w:rFonts w:eastAsia="楷体" w:hint="eastAsia"/>
          <w:b/>
          <w:color w:val="000000" w:themeColor="text1"/>
          <w:sz w:val="24"/>
          <w:szCs w:val="24"/>
        </w:rPr>
        <w:t>日</w:t>
      </w:r>
      <w:r>
        <w:rPr>
          <w:rFonts w:eastAsia="楷体" w:hint="eastAsia"/>
          <w:b/>
          <w:color w:val="000000" w:themeColor="text1"/>
          <w:sz w:val="24"/>
          <w:szCs w:val="24"/>
        </w:rPr>
        <w:t>18:00-21:00</w:t>
      </w:r>
      <w:r>
        <w:rPr>
          <w:rFonts w:eastAsia="楷体" w:hint="eastAsia"/>
          <w:b/>
          <w:color w:val="000000" w:themeColor="text1"/>
          <w:sz w:val="24"/>
          <w:szCs w:val="24"/>
        </w:rPr>
        <w:t>，腾讯会议</w:t>
      </w:r>
    </w:p>
    <w:p w:rsidR="002F7208" w:rsidRDefault="002F7208">
      <w:pPr>
        <w:jc w:val="both"/>
        <w:rPr>
          <w:rFonts w:eastAsia="楷体"/>
          <w:b/>
          <w:color w:val="000000" w:themeColor="text1"/>
          <w:sz w:val="24"/>
          <w:szCs w:val="24"/>
        </w:rPr>
      </w:pPr>
    </w:p>
    <w:p w:rsidR="002F7208" w:rsidRDefault="00752D76">
      <w:pPr>
        <w:jc w:val="both"/>
        <w:rPr>
          <w:rFonts w:eastAsia="楷体"/>
          <w:color w:val="000000" w:themeColor="text1"/>
          <w:sz w:val="24"/>
          <w:szCs w:val="24"/>
        </w:rPr>
      </w:pPr>
      <w:r>
        <w:rPr>
          <w:rFonts w:eastAsia="楷体" w:hint="eastAsia"/>
          <w:b/>
          <w:color w:val="000000" w:themeColor="text1"/>
          <w:sz w:val="24"/>
          <w:szCs w:val="24"/>
        </w:rPr>
        <w:t>【杨志勇，中国社会科学院财经战略研究院副院长、研究员，中国财税法学研究会副会长】</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大家好，很高兴我们在云端相会。本次会议是税收征管法修改学术研讨会，主要是滕祥志老师在负责，他今天也在自身的研究基础上，邀请大家一起来进一步探讨。</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我们会议主要目的是为国家立法贡献学术上的力量，我想今天晚上应该能够把这个目标完成一部分。我的发言谈不上什么致辞，非常感谢大家牺牲晚上的时间参会，来贡献大家的智慧。综合财政学和法学的不同视角来为税收征管法的修改贡献力量。</w:t>
      </w:r>
    </w:p>
    <w:p w:rsidR="002F7208" w:rsidRDefault="002F7208">
      <w:pPr>
        <w:ind w:firstLineChars="200" w:firstLine="480"/>
        <w:jc w:val="both"/>
        <w:rPr>
          <w:rFonts w:eastAsia="楷体"/>
          <w:color w:val="000000" w:themeColor="text1"/>
          <w:sz w:val="24"/>
          <w:szCs w:val="24"/>
        </w:rPr>
      </w:pPr>
    </w:p>
    <w:p w:rsidR="002F7208" w:rsidRDefault="00752D76">
      <w:pPr>
        <w:spacing w:line="260" w:lineRule="auto"/>
        <w:jc w:val="both"/>
        <w:rPr>
          <w:rFonts w:eastAsia="楷体"/>
          <w:color w:val="000000" w:themeColor="text1"/>
          <w:sz w:val="24"/>
          <w:szCs w:val="24"/>
        </w:rPr>
      </w:pPr>
      <w:r>
        <w:rPr>
          <w:rFonts w:eastAsia="楷体" w:hint="eastAsia"/>
          <w:b/>
          <w:color w:val="000000" w:themeColor="text1"/>
          <w:sz w:val="24"/>
          <w:szCs w:val="24"/>
        </w:rPr>
        <w:t>【</w:t>
      </w:r>
      <w:r>
        <w:rPr>
          <w:rFonts w:eastAsia="楷体" w:hint="eastAsia"/>
          <w:b/>
          <w:bCs/>
          <w:color w:val="000000" w:themeColor="text1"/>
          <w:sz w:val="24"/>
          <w:szCs w:val="24"/>
        </w:rPr>
        <w:t>蒋震，</w:t>
      </w:r>
      <w:r>
        <w:rPr>
          <w:rFonts w:eastAsia="楷体" w:hint="eastAsia"/>
          <w:b/>
          <w:color w:val="000000" w:themeColor="text1"/>
          <w:sz w:val="24"/>
          <w:szCs w:val="24"/>
        </w:rPr>
        <w:t>中国社会科学院财经战略研究院税收研究室，副研究员：</w:t>
      </w:r>
      <w:r>
        <w:rPr>
          <w:rFonts w:eastAsia="楷体" w:hint="eastAsia"/>
          <w:color w:val="000000" w:themeColor="text1"/>
          <w:sz w:val="24"/>
          <w:szCs w:val="24"/>
        </w:rPr>
        <w:t>下面由中国社会科学院财经战略研究院财税法案例研究中心主任滕祥志老师发言，发言题目是</w:t>
      </w:r>
      <w:r>
        <w:rPr>
          <w:rFonts w:eastAsia="楷体" w:hint="eastAsia"/>
          <w:b/>
          <w:color w:val="000000" w:themeColor="text1"/>
          <w:sz w:val="24"/>
          <w:szCs w:val="24"/>
          <w:u w:val="single"/>
        </w:rPr>
        <w:t>面向</w:t>
      </w:r>
      <w:r>
        <w:rPr>
          <w:rFonts w:eastAsia="楷体" w:hint="eastAsia"/>
          <w:b/>
          <w:color w:val="000000" w:themeColor="text1"/>
          <w:sz w:val="24"/>
          <w:szCs w:val="24"/>
          <w:u w:val="single"/>
        </w:rPr>
        <w:t>未来的税收征管法修改几个基本问题和构想</w:t>
      </w:r>
      <w:r>
        <w:rPr>
          <w:rFonts w:eastAsia="楷体" w:hint="eastAsia"/>
          <w:b/>
          <w:color w:val="000000" w:themeColor="text1"/>
          <w:sz w:val="24"/>
          <w:szCs w:val="24"/>
        </w:rPr>
        <w:t>】</w:t>
      </w:r>
      <w:r>
        <w:rPr>
          <w:rFonts w:eastAsia="楷体" w:hint="eastAsia"/>
          <w:b/>
          <w:bCs/>
          <w:color w:val="000000" w:themeColor="text1"/>
          <w:sz w:val="24"/>
          <w:szCs w:val="24"/>
        </w:rPr>
        <w:t>：</w:t>
      </w:r>
    </w:p>
    <w:p w:rsidR="002F7208" w:rsidRDefault="002F7208">
      <w:pPr>
        <w:ind w:firstLineChars="200" w:firstLine="480"/>
        <w:jc w:val="both"/>
        <w:rPr>
          <w:rFonts w:eastAsia="楷体"/>
          <w:color w:val="000000" w:themeColor="text1"/>
          <w:sz w:val="24"/>
          <w:szCs w:val="24"/>
        </w:rPr>
      </w:pPr>
    </w:p>
    <w:p w:rsidR="002F7208" w:rsidRDefault="00752D76">
      <w:pPr>
        <w:jc w:val="both"/>
        <w:rPr>
          <w:b/>
          <w:color w:val="000000" w:themeColor="text1"/>
        </w:rPr>
      </w:pPr>
      <w:r>
        <w:rPr>
          <w:rFonts w:hint="eastAsia"/>
          <w:b/>
          <w:color w:val="000000" w:themeColor="text1"/>
        </w:rPr>
        <w:t>【</w:t>
      </w:r>
      <w:r>
        <w:rPr>
          <w:rFonts w:eastAsia="楷体" w:hint="eastAsia"/>
          <w:b/>
          <w:color w:val="000000" w:themeColor="text1"/>
          <w:sz w:val="24"/>
          <w:szCs w:val="24"/>
        </w:rPr>
        <w:t>滕祥志，中国社科院财经战略研究院副研究员、中国社会科学院财税法案例研究中心主任</w:t>
      </w:r>
      <w:r>
        <w:rPr>
          <w:rFonts w:hint="eastAsia"/>
          <w:b/>
          <w:color w:val="000000" w:themeColor="text1"/>
        </w:rPr>
        <w:t>】</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税收征管法》的修改在整个财税法律体系建设中占据举足轻重的地位，在《行程程序法典》缺位的情况下，类似于《民法典》之前的《民法通则》的在民法领域的基础性地位和作用。我的发言主要从三个方面展开：第一，从总则到分则的衔接；第二，总则的完善；第三，平衡论的视角。对于征管法的整体框架结构、具体法条的批注、批改和修改，也是基于《税收征管修订草案征求意见稿</w:t>
      </w:r>
      <w:r>
        <w:rPr>
          <w:rFonts w:eastAsia="楷体" w:hint="eastAsia"/>
          <w:color w:val="000000" w:themeColor="text1"/>
          <w:sz w:val="24"/>
          <w:szCs w:val="24"/>
        </w:rPr>
        <w:t>2015</w:t>
      </w:r>
      <w:r>
        <w:rPr>
          <w:rFonts w:eastAsia="楷体" w:hint="eastAsia"/>
          <w:color w:val="000000" w:themeColor="text1"/>
          <w:sz w:val="24"/>
          <w:szCs w:val="24"/>
        </w:rPr>
        <w:t>》，没有另起炉灶。自</w:t>
      </w:r>
      <w:r>
        <w:rPr>
          <w:rFonts w:eastAsia="楷体" w:hint="eastAsia"/>
          <w:color w:val="000000" w:themeColor="text1"/>
          <w:sz w:val="24"/>
          <w:szCs w:val="24"/>
        </w:rPr>
        <w:t>2015</w:t>
      </w:r>
      <w:r>
        <w:rPr>
          <w:rFonts w:eastAsia="楷体" w:hint="eastAsia"/>
          <w:color w:val="000000" w:themeColor="text1"/>
          <w:sz w:val="24"/>
          <w:szCs w:val="24"/>
        </w:rPr>
        <w:t>年国务院法制办征求意见稿公布以来，时间过去了四年，形势发生了很大变化，面临的问题，有变也有不变，这次学术研讨会，就是希望能够引起大家</w:t>
      </w:r>
      <w:r>
        <w:rPr>
          <w:rFonts w:eastAsia="楷体" w:hint="eastAsia"/>
          <w:color w:val="000000" w:themeColor="text1"/>
          <w:sz w:val="24"/>
          <w:szCs w:val="24"/>
        </w:rPr>
        <w:t>对于征管法修改的关注，抛砖引玉。具体细微意见参见《税收征管法批注</w:t>
      </w:r>
      <w:r>
        <w:rPr>
          <w:rFonts w:eastAsia="楷体" w:hint="eastAsia"/>
          <w:color w:val="000000" w:themeColor="text1"/>
          <w:sz w:val="24"/>
          <w:szCs w:val="24"/>
        </w:rPr>
        <w:t>2020</w:t>
      </w:r>
      <w:r>
        <w:rPr>
          <w:rFonts w:eastAsia="楷体" w:hint="eastAsia"/>
          <w:color w:val="000000" w:themeColor="text1"/>
          <w:sz w:val="24"/>
          <w:szCs w:val="24"/>
        </w:rPr>
        <w:t>》、《税收征管法修改意见</w:t>
      </w:r>
      <w:r>
        <w:rPr>
          <w:rFonts w:eastAsia="楷体" w:hint="eastAsia"/>
          <w:color w:val="000000" w:themeColor="text1"/>
          <w:sz w:val="24"/>
          <w:szCs w:val="24"/>
        </w:rPr>
        <w:t>2020</w:t>
      </w:r>
      <w:r>
        <w:rPr>
          <w:rFonts w:eastAsia="楷体" w:hint="eastAsia"/>
          <w:color w:val="000000" w:themeColor="text1"/>
          <w:sz w:val="24"/>
          <w:szCs w:val="24"/>
        </w:rPr>
        <w:t>》，这里仅仅介绍一些要点。</w:t>
      </w:r>
    </w:p>
    <w:p w:rsidR="002F7208" w:rsidRDefault="002F7208">
      <w:pPr>
        <w:ind w:firstLineChars="200" w:firstLine="480"/>
        <w:jc w:val="both"/>
        <w:rPr>
          <w:rFonts w:eastAsia="楷体"/>
          <w:color w:val="000000" w:themeColor="text1"/>
          <w:sz w:val="24"/>
          <w:szCs w:val="24"/>
        </w:rPr>
      </w:pPr>
    </w:p>
    <w:p w:rsidR="002F7208" w:rsidRDefault="00752D76">
      <w:pPr>
        <w:ind w:leftChars="-117" w:left="-257" w:firstLineChars="300" w:firstLine="723"/>
        <w:contextualSpacing/>
        <w:jc w:val="both"/>
        <w:rPr>
          <w:rFonts w:eastAsia="楷体"/>
          <w:b/>
          <w:color w:val="000000" w:themeColor="text1"/>
          <w:sz w:val="24"/>
          <w:szCs w:val="24"/>
          <w:u w:val="single"/>
        </w:rPr>
      </w:pPr>
      <w:r>
        <w:rPr>
          <w:rFonts w:eastAsia="楷体" w:hint="eastAsia"/>
          <w:b/>
          <w:color w:val="000000" w:themeColor="text1"/>
          <w:sz w:val="24"/>
          <w:szCs w:val="24"/>
          <w:u w:val="single"/>
        </w:rPr>
        <w:t>1</w:t>
      </w:r>
      <w:r>
        <w:rPr>
          <w:rFonts w:eastAsia="楷体" w:hint="eastAsia"/>
          <w:b/>
          <w:color w:val="000000" w:themeColor="text1"/>
          <w:sz w:val="24"/>
          <w:szCs w:val="24"/>
          <w:u w:val="single"/>
        </w:rPr>
        <w:t>、总则中应该增加立法定位，原则统领，明确征纳参加、参与主体定义的条款</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一条：纳入税法遵从性权益保护条款。第一条是立法宗旨，体现诚信和信赖合作的现代税收管理，总则需要有原则性规定，分则的落地需要有总则的引领。后面分则规定的事先裁定、预约定价、税收确认等制度，均体现了诚信推定和信赖合作的现代税收管理的理念，所以总则如果有原则性规定的话，制度落地就有政策的支持。</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二条：纳入社保费征收的法律依据。要吸收最近的税收管理改革，社保费征收由税务机关负责。税收征管法作为一个具有开放包容的法律体系，应该将税费征收予以纳入；同时引入税务机关接受其他行政机关委托代征非税收入适用本法的税收征管基本程序，非税收入的具体征收办法由实施细则确定。</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首先是税务登记，然后是社会信息情报的共享和管理，再是自我申报，自我评定，接着是税务机关的税额确认，也就是征管法征求意见稿的第</w:t>
      </w:r>
      <w:r>
        <w:rPr>
          <w:rFonts w:eastAsia="楷体" w:hint="eastAsia"/>
          <w:color w:val="000000" w:themeColor="text1"/>
          <w:sz w:val="24"/>
          <w:szCs w:val="24"/>
        </w:rPr>
        <w:t>6</w:t>
      </w:r>
      <w:r>
        <w:rPr>
          <w:rFonts w:eastAsia="楷体" w:hint="eastAsia"/>
          <w:color w:val="000000" w:themeColor="text1"/>
          <w:sz w:val="24"/>
          <w:szCs w:val="24"/>
        </w:rPr>
        <w:t>章，然后接着税款征收，税款征收后面有一些强制程序，再到税务稽查，再后面是税收救济程序，以上是一套现代税务管理的一个基本</w:t>
      </w:r>
      <w:r>
        <w:rPr>
          <w:rFonts w:eastAsia="楷体" w:hint="eastAsia"/>
          <w:color w:val="000000" w:themeColor="text1"/>
          <w:sz w:val="24"/>
          <w:szCs w:val="24"/>
        </w:rPr>
        <w:t>程序。按照这个程序，我觉得社保费的征收是可以纳入的，但是有些特定的程序它就不适合，比如说</w:t>
      </w:r>
      <w:r>
        <w:rPr>
          <w:rFonts w:eastAsia="楷体" w:hint="eastAsia"/>
          <w:color w:val="000000" w:themeColor="text1"/>
          <w:sz w:val="24"/>
          <w:szCs w:val="24"/>
        </w:rPr>
        <w:t>40</w:t>
      </w:r>
      <w:r>
        <w:rPr>
          <w:rFonts w:eastAsia="楷体" w:hint="eastAsia"/>
          <w:color w:val="000000" w:themeColor="text1"/>
          <w:sz w:val="24"/>
          <w:szCs w:val="24"/>
        </w:rPr>
        <w:t>条强制措施，</w:t>
      </w:r>
      <w:r>
        <w:rPr>
          <w:rFonts w:eastAsia="楷体" w:hint="eastAsia"/>
          <w:color w:val="000000" w:themeColor="text1"/>
          <w:sz w:val="24"/>
          <w:szCs w:val="24"/>
        </w:rPr>
        <w:t>53</w:t>
      </w:r>
      <w:r>
        <w:rPr>
          <w:rFonts w:eastAsia="楷体" w:hint="eastAsia"/>
          <w:color w:val="000000" w:themeColor="text1"/>
          <w:sz w:val="24"/>
          <w:szCs w:val="24"/>
        </w:rPr>
        <w:t>条税务检查中的保全和强制，</w:t>
      </w:r>
      <w:r>
        <w:rPr>
          <w:rFonts w:eastAsia="楷体" w:hint="eastAsia"/>
          <w:color w:val="000000" w:themeColor="text1"/>
          <w:sz w:val="24"/>
          <w:szCs w:val="24"/>
        </w:rPr>
        <w:t>35</w:t>
      </w:r>
      <w:r>
        <w:rPr>
          <w:rFonts w:eastAsia="楷体" w:hint="eastAsia"/>
          <w:color w:val="000000" w:themeColor="text1"/>
          <w:sz w:val="24"/>
          <w:szCs w:val="24"/>
        </w:rPr>
        <w:t>条税收核定也不适合，</w:t>
      </w:r>
      <w:r>
        <w:rPr>
          <w:rFonts w:eastAsia="楷体" w:hint="eastAsia"/>
          <w:color w:val="000000" w:themeColor="text1"/>
          <w:sz w:val="24"/>
          <w:szCs w:val="24"/>
        </w:rPr>
        <w:t>63</w:t>
      </w:r>
      <w:r>
        <w:rPr>
          <w:rFonts w:eastAsia="楷体" w:hint="eastAsia"/>
          <w:color w:val="000000" w:themeColor="text1"/>
          <w:sz w:val="24"/>
          <w:szCs w:val="24"/>
        </w:rPr>
        <w:t>条的偷税也不适合。未来的方向应该是修改社会保险法，将社保费征收程序加入社保费立法。</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如何把费的问题纳入进去，必须是在总则当中进行设计。</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三条：增加税务机关、稽查局、纳税人、扣缴义务人定义的条款。制定税收征管法就像制定合同一样，需要先把主体确定清楚。把纳税稽查和纳税评估两个机关的职能划分清楚，这是未来税收征管法修改必须要解决的一个难题。原来的稽查局</w:t>
      </w:r>
      <w:r>
        <w:rPr>
          <w:rFonts w:eastAsia="楷体" w:hint="eastAsia"/>
          <w:color w:val="000000" w:themeColor="text1"/>
          <w:sz w:val="24"/>
          <w:szCs w:val="24"/>
        </w:rPr>
        <w:t>职责，在实施细则第</w:t>
      </w:r>
      <w:r>
        <w:rPr>
          <w:rFonts w:eastAsia="楷体" w:hint="eastAsia"/>
          <w:color w:val="000000" w:themeColor="text1"/>
          <w:sz w:val="24"/>
          <w:szCs w:val="24"/>
        </w:rPr>
        <w:t>9</w:t>
      </w:r>
      <w:r>
        <w:rPr>
          <w:rFonts w:eastAsia="楷体" w:hint="eastAsia"/>
          <w:color w:val="000000" w:themeColor="text1"/>
          <w:sz w:val="24"/>
          <w:szCs w:val="24"/>
        </w:rPr>
        <w:t>条，建议用法律明确职责，而不是在实施细则中。解决对策：在</w:t>
      </w:r>
      <w:r>
        <w:rPr>
          <w:rFonts w:eastAsia="楷体" w:hint="eastAsia"/>
          <w:color w:val="000000" w:themeColor="text1"/>
          <w:sz w:val="24"/>
          <w:szCs w:val="24"/>
        </w:rPr>
        <w:t>5</w:t>
      </w:r>
      <w:r>
        <w:rPr>
          <w:rFonts w:eastAsia="楷体"/>
          <w:color w:val="000000" w:themeColor="text1"/>
          <w:sz w:val="24"/>
          <w:szCs w:val="24"/>
        </w:rPr>
        <w:t>5</w:t>
      </w:r>
      <w:r>
        <w:rPr>
          <w:rFonts w:eastAsia="楷体" w:hint="eastAsia"/>
          <w:color w:val="000000" w:themeColor="text1"/>
          <w:sz w:val="24"/>
          <w:szCs w:val="24"/>
        </w:rPr>
        <w:t>条解决稽查职责的问题，发现下列违法情形之一的由稽查部门处理</w:t>
      </w:r>
      <w:r>
        <w:rPr>
          <w:rFonts w:eastAsia="楷体"/>
          <w:color w:val="000000" w:themeColor="text1"/>
          <w:sz w:val="24"/>
          <w:szCs w:val="24"/>
        </w:rPr>
        <w:t>——</w:t>
      </w:r>
      <w:r>
        <w:rPr>
          <w:rFonts w:eastAsia="楷体" w:hint="eastAsia"/>
          <w:color w:val="000000" w:themeColor="text1"/>
          <w:sz w:val="24"/>
          <w:szCs w:val="24"/>
        </w:rPr>
        <w:t>主要是</w:t>
      </w:r>
      <w:r>
        <w:rPr>
          <w:rFonts w:eastAsia="楷体" w:hint="eastAsia"/>
          <w:color w:val="000000" w:themeColor="text1"/>
          <w:sz w:val="24"/>
          <w:szCs w:val="24"/>
        </w:rPr>
        <w:t>4</w:t>
      </w:r>
      <w:r>
        <w:rPr>
          <w:rFonts w:eastAsia="楷体" w:hint="eastAsia"/>
          <w:color w:val="000000" w:themeColor="text1"/>
          <w:sz w:val="24"/>
          <w:szCs w:val="24"/>
        </w:rPr>
        <w:t>种类型，一种是偷逃抗骗的，一种虚开发票的，一种是发生纳税义务未</w:t>
      </w:r>
      <w:r>
        <w:rPr>
          <w:rFonts w:eastAsia="楷体" w:hint="eastAsia"/>
          <w:color w:val="000000" w:themeColor="text1"/>
          <w:sz w:val="24"/>
          <w:szCs w:val="24"/>
        </w:rPr>
        <w:lastRenderedPageBreak/>
        <w:t>进行纳税申报的，还有一种是行政法规规定的其他税收违法行为，且这里的法律行政法规最好是做一个限缩解释。明确税务稽查局的稽查权限为上述四类“税收违法行为”。如果不属于这四类税收违法行为的，税务稽查局无权查处，比如反避税案件、税收核定案件（特殊税额确认）、应缴未缴案件（漏税）等。</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第四条：对加税做禁止性规</w:t>
      </w:r>
      <w:r>
        <w:rPr>
          <w:rFonts w:eastAsia="楷体" w:hint="eastAsia"/>
          <w:color w:val="000000" w:themeColor="text1"/>
          <w:sz w:val="24"/>
          <w:szCs w:val="24"/>
        </w:rPr>
        <w:t>定，体现十八届三中全会落实税收法定的精神。在征管法的修改过程当中，我们回顾了当年成品油消费税三连涨的问题，发现了法律和法规关于这个税收基本要素的规定应该在征管法上也要有所体现。</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第五条：借鉴民事诉讼法的概念，增加征纳关系参加人、参与人的定义条款。在税收征纳关系中享有实体权利承担实体义务的人，我们叫做税收征纳关系参加人。这类主体有：</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w:t>
      </w:r>
      <w:r>
        <w:rPr>
          <w:rFonts w:eastAsia="楷体" w:hint="eastAsia"/>
          <w:color w:val="000000" w:themeColor="text1"/>
          <w:sz w:val="24"/>
          <w:szCs w:val="24"/>
        </w:rPr>
        <w:t>1</w:t>
      </w:r>
      <w:r>
        <w:rPr>
          <w:rFonts w:eastAsia="楷体" w:hint="eastAsia"/>
          <w:color w:val="000000" w:themeColor="text1"/>
          <w:sz w:val="24"/>
          <w:szCs w:val="24"/>
        </w:rPr>
        <w:t>）纳税人；（</w:t>
      </w:r>
      <w:r>
        <w:rPr>
          <w:rFonts w:eastAsia="楷体" w:hint="eastAsia"/>
          <w:color w:val="000000" w:themeColor="text1"/>
          <w:sz w:val="24"/>
          <w:szCs w:val="24"/>
        </w:rPr>
        <w:t>2</w:t>
      </w:r>
      <w:r>
        <w:rPr>
          <w:rFonts w:eastAsia="楷体" w:hint="eastAsia"/>
          <w:color w:val="000000" w:themeColor="text1"/>
          <w:sz w:val="24"/>
          <w:szCs w:val="24"/>
        </w:rPr>
        <w:t>）扣缴义务人（代扣代缴义务人、代征代缴义务人）、委托代征人；（</w:t>
      </w:r>
      <w:r>
        <w:rPr>
          <w:rFonts w:eastAsia="楷体" w:hint="eastAsia"/>
          <w:color w:val="000000" w:themeColor="text1"/>
          <w:sz w:val="24"/>
          <w:szCs w:val="24"/>
        </w:rPr>
        <w:t>3</w:t>
      </w:r>
      <w:r>
        <w:rPr>
          <w:rFonts w:eastAsia="楷体" w:hint="eastAsia"/>
          <w:color w:val="000000" w:themeColor="text1"/>
          <w:sz w:val="24"/>
          <w:szCs w:val="24"/>
        </w:rPr>
        <w:t>）代缴人（纳税担保代缴人、被行使税收代位权的代缴人、商事交易安排的代缴人）；（</w:t>
      </w:r>
      <w:r>
        <w:rPr>
          <w:rFonts w:eastAsia="楷体" w:hint="eastAsia"/>
          <w:color w:val="000000" w:themeColor="text1"/>
          <w:sz w:val="24"/>
          <w:szCs w:val="24"/>
        </w:rPr>
        <w:t>4</w:t>
      </w:r>
      <w:r>
        <w:rPr>
          <w:rFonts w:eastAsia="楷体" w:hint="eastAsia"/>
          <w:color w:val="000000" w:themeColor="text1"/>
          <w:sz w:val="24"/>
          <w:szCs w:val="24"/>
        </w:rPr>
        <w:t>）涉税交易相对人</w:t>
      </w:r>
      <w:r>
        <w:rPr>
          <w:rFonts w:eastAsia="楷体" w:hint="eastAsia"/>
          <w:color w:val="000000" w:themeColor="text1"/>
          <w:sz w:val="24"/>
          <w:szCs w:val="24"/>
        </w:rPr>
        <w:t>（承包人、承租人、名义借用人、资质借用人）。</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另一类是不享有实体权利，但承担实体或程序义务的主体，其负有提供涉税信息义务，违法提供义务可能涉及财产行政处罚，叫做税收征纳关系参与人。比如：其他行政机关（新个税法之涉税信息行政协助制度）和银行（法定条件下，税务稽查中银行提供账号信息的义务），其可能因违反涉税信息提供义务，遭受金钱</w:t>
      </w:r>
      <w:r>
        <w:rPr>
          <w:rFonts w:eastAsia="楷体"/>
          <w:color w:val="000000" w:themeColor="text1"/>
          <w:sz w:val="24"/>
          <w:szCs w:val="24"/>
        </w:rPr>
        <w:t>处</w:t>
      </w:r>
      <w:r>
        <w:rPr>
          <w:rFonts w:eastAsia="楷体" w:hint="eastAsia"/>
          <w:color w:val="000000" w:themeColor="text1"/>
          <w:sz w:val="24"/>
          <w:szCs w:val="24"/>
        </w:rPr>
        <w:t>罚，但救济程序上不适用第一百二十六条第一款复议前置规则。</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原来的法律对此定义比较混乱，应当明确主体的定义，通过征纳关系参与人和参加人的区分，把税收征管法中原来是比较混乱的这个主体名称，</w:t>
      </w:r>
      <w:r>
        <w:rPr>
          <w:rFonts w:eastAsia="楷体" w:hint="eastAsia"/>
          <w:color w:val="000000" w:themeColor="text1"/>
          <w:sz w:val="24"/>
          <w:szCs w:val="24"/>
        </w:rPr>
        <w:t>比如参加人、参与人、单位、个人、当事人、有关单位个人等，进行了协调和统一。如果说一部法律把主体都没有定义清楚的话，这个法律要面向未来、面向现代是比较困难的。我们不能苛责</w:t>
      </w:r>
      <w:r>
        <w:rPr>
          <w:rFonts w:eastAsia="楷体" w:hint="eastAsia"/>
          <w:color w:val="000000" w:themeColor="text1"/>
          <w:sz w:val="24"/>
          <w:szCs w:val="24"/>
        </w:rPr>
        <w:t>2001</w:t>
      </w:r>
      <w:r>
        <w:rPr>
          <w:rFonts w:eastAsia="楷体" w:hint="eastAsia"/>
          <w:color w:val="000000" w:themeColor="text1"/>
          <w:sz w:val="24"/>
          <w:szCs w:val="24"/>
        </w:rPr>
        <w:t>年的税收征管法，但我们站在今天修改法律，对于主体的界定应当清楚。</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同时，增加委托代征和商事代缴的定义，因为实践中拍卖也好，卖房子也好，出现很多代为缴纳或者承担税款的情况，本来按照税法规定，纳税主体以及纳税义务主体不会变更，但是税款作为金钱义务，其承担或缴纳主体可以根据法定或者意定而有所变动，实践中，一个代扣代缴义务人或许把这个代缴税款</w:t>
      </w:r>
      <w:r>
        <w:rPr>
          <w:rFonts w:eastAsia="楷体" w:hint="eastAsia"/>
          <w:color w:val="000000" w:themeColor="text1"/>
          <w:sz w:val="24"/>
          <w:szCs w:val="24"/>
        </w:rPr>
        <w:t>的</w:t>
      </w:r>
      <w:r>
        <w:rPr>
          <w:rFonts w:eastAsia="楷体"/>
          <w:color w:val="000000" w:themeColor="text1"/>
          <w:sz w:val="24"/>
          <w:szCs w:val="24"/>
        </w:rPr>
        <w:t>义</w:t>
      </w:r>
      <w:r>
        <w:rPr>
          <w:rFonts w:eastAsia="楷体" w:hint="eastAsia"/>
          <w:color w:val="000000" w:themeColor="text1"/>
          <w:sz w:val="24"/>
          <w:szCs w:val="24"/>
        </w:rPr>
        <w:t>务让别人去履行，让第三人去代为履行向税务机关去代缴，也就是说代扣代缴义务人也有代缴。借助税收债权的理论，实际上，一个债务既可以当事人自己履行，也可以通过第三人履行，也可以向第三人履行，只要债务标的为金钱，委托他人代为履行，同样产生这个债权债务消灭的法律后果，如果不改变税收入库的级次，不损害国家税收利益，就应当是被许可的。</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第六条：增加税务机关税收管辖争议解决的条款。北京某石油公司案例中，注册登记地在甲地，但是却在异地缴纳税款，该案例反映的就是税收管辖权争议的问题，应该在税收征管法当中有所体现。</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第八条：</w:t>
      </w:r>
      <w:r>
        <w:rPr>
          <w:rFonts w:eastAsia="楷体" w:hint="eastAsia"/>
          <w:color w:val="000000" w:themeColor="text1"/>
          <w:sz w:val="24"/>
          <w:szCs w:val="24"/>
        </w:rPr>
        <w:t>增加正当程序原则和纳税人信赖利益保护原则。这是行政法关于基本原则多年来的研究成果积累，我们税收征管法把它吸纳进去，体现在税收征纳程序制度设计当中，可以为未来的行政程序立法法，首开先河，开辟先例。</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九条：增加加强税务人员的法律素养和资格考试，增加税务代理人资格考试要求。主要是根据中央十八届四中全会的决议精神，严格实行行政执法人持岗上证资格管理制度，未经执法资格考试，不得有执法资格。</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第十条：税务机关无偿提供纳税咨询法律服务。划清纳税服务的边界，纳税服务的本质是税法解释和适用，不能让税务机关无限制提供纳税咨询</w:t>
      </w:r>
      <w:r>
        <w:rPr>
          <w:rFonts w:eastAsia="楷体" w:hint="eastAsia"/>
          <w:color w:val="000000" w:themeColor="text1"/>
          <w:sz w:val="24"/>
          <w:szCs w:val="24"/>
        </w:rPr>
        <w:t>，否则税务机关与四大会计师所、与律所等中介机构的职能将难以区分。税务机关应该进行广泛的宣传，普及纳税知识，无偿提供法规信息，为纳税人纳税申报提供便利和帮助。</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这里引申出对于第</w:t>
      </w:r>
      <w:r>
        <w:rPr>
          <w:rFonts w:eastAsia="楷体" w:hint="eastAsia"/>
          <w:color w:val="000000" w:themeColor="text1"/>
          <w:sz w:val="24"/>
          <w:szCs w:val="24"/>
        </w:rPr>
        <w:t>5</w:t>
      </w:r>
      <w:r>
        <w:rPr>
          <w:rFonts w:eastAsia="楷体"/>
          <w:color w:val="000000" w:themeColor="text1"/>
          <w:sz w:val="24"/>
          <w:szCs w:val="24"/>
        </w:rPr>
        <w:t>2</w:t>
      </w:r>
      <w:r>
        <w:rPr>
          <w:rFonts w:eastAsia="楷体" w:hint="eastAsia"/>
          <w:color w:val="000000" w:themeColor="text1"/>
          <w:sz w:val="24"/>
          <w:szCs w:val="24"/>
        </w:rPr>
        <w:t>条的讨论，第</w:t>
      </w:r>
      <w:r>
        <w:rPr>
          <w:rFonts w:eastAsia="楷体" w:hint="eastAsia"/>
          <w:color w:val="000000" w:themeColor="text1"/>
          <w:sz w:val="24"/>
          <w:szCs w:val="24"/>
        </w:rPr>
        <w:t>52</w:t>
      </w:r>
      <w:r>
        <w:rPr>
          <w:rFonts w:eastAsia="楷体" w:hint="eastAsia"/>
          <w:color w:val="000000" w:themeColor="text1"/>
          <w:sz w:val="24"/>
          <w:szCs w:val="24"/>
        </w:rPr>
        <w:t>条规定事先裁定制度是对一个未来的预计将发生的比较重大复杂的涉税疑难案件，现行的税法不能涵盖这样的案件，需要税务机关事先给出一个确定性，所以这也是税法解释的一个活动，体现了纳税服务是现代社会管理的理念，但它的本质内容是税法解释，所以它应该也不是免费的范围，就像法院立案要收费是一样的。</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增加法律适用和解释机构的条款。理由</w:t>
      </w:r>
      <w:r>
        <w:rPr>
          <w:rFonts w:eastAsia="楷体" w:hint="eastAsia"/>
          <w:color w:val="000000" w:themeColor="text1"/>
          <w:sz w:val="24"/>
          <w:szCs w:val="24"/>
        </w:rPr>
        <w:t>一：十八届三中全会提出“全面建立法律顾问制度”，不应该被理解为聘请外部法律顾问，十八届四中全会提出全面推进依法治国战略，应当落到实处；理由二：大量管理活动是在解释法律，是在法律文本含义范围内解释法律，税务机关不能像立法机构制定法律或者判例法体系的法院法官造法；理由三：税收领域立法机关的解释几乎没有，除了刑法中关于虚开的解释。大量的存在是税收行政法的解释，这种现状一方面便利税收管理，但另一方面也有不少解释超越了法律界限，是对税收法定原则的侵蚀。对比美国国内收入法典，其规定了总法律顾问机</w:t>
      </w:r>
      <w:r>
        <w:rPr>
          <w:rFonts w:eastAsia="楷体"/>
          <w:color w:val="000000" w:themeColor="text1"/>
          <w:sz w:val="24"/>
          <w:szCs w:val="24"/>
        </w:rPr>
        <w:t>构</w:t>
      </w:r>
      <w:r>
        <w:rPr>
          <w:rFonts w:eastAsia="楷体" w:hint="eastAsia"/>
          <w:color w:val="000000" w:themeColor="text1"/>
          <w:sz w:val="24"/>
          <w:szCs w:val="24"/>
        </w:rPr>
        <w:t>的职责、权限、向谁负责</w:t>
      </w:r>
      <w:r>
        <w:rPr>
          <w:rFonts w:eastAsia="楷体" w:hint="eastAsia"/>
          <w:color w:val="000000" w:themeColor="text1"/>
          <w:sz w:val="24"/>
          <w:szCs w:val="24"/>
        </w:rPr>
        <w:t>，由谁任命等，我们可以吸收学习。这里需要说明一下，总法律顾问是个制度，是个机构，不是指某一个人，它主要是承担复杂疑难的税法的适用与解释、事先裁定、行政复议，还有重大涉税热点案件的应对和处置、内部规范性文件的合法性审核把关等，是提升税收治理能力、提高税法性、提升税收法治水平的重要保障、重要举措和关键环节。</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增加税务机关涉税信息保密义务和电子申报条款。保护纳税人的隐私权，保护企业的商业秘密；税收征管法应当对信息保护有所回应。应增加特定执业关系豁免（比如律师与客户之间豁免，律师跟客户之间的信任关系是一个法治社会的</w:t>
      </w:r>
      <w:r>
        <w:rPr>
          <w:rFonts w:eastAsia="楷体" w:hint="eastAsia"/>
          <w:color w:val="000000" w:themeColor="text1"/>
          <w:sz w:val="24"/>
          <w:szCs w:val="24"/>
        </w:rPr>
        <w:t>信赖基础，但司法调查除外）和特定亲属关系（比如三代以内直系亲属）提供涉税信息豁</w:t>
      </w:r>
      <w:r>
        <w:rPr>
          <w:rFonts w:eastAsia="楷体" w:hint="eastAsia"/>
          <w:color w:val="000000" w:themeColor="text1"/>
          <w:sz w:val="24"/>
          <w:szCs w:val="24"/>
        </w:rPr>
        <w:lastRenderedPageBreak/>
        <w:t>免条款（旨在保护家庭关系、保护亲情和家庭伦理，这是一个社会的家庭基础信赖）。</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十一条：完善纳税人权利保护。在总则做原则性规定，在分则落地，具体的规则体系，总则与分则一致、不打架，不能出现在总则宣称的权利，在分则被架空被剥夺了；值得关注的是，纳税人享有纳税的权利，税务机关不得拒绝。纳税既是义务也是权利，税务机关不予接受受理申报纳税也是对纳税人权利的侵犯。</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第十四条：删除“违法”二字，确立诚信推定原则。不是所有案件都是税收违法案件，</w:t>
      </w:r>
      <w:r>
        <w:rPr>
          <w:rFonts w:eastAsia="楷体" w:hint="eastAsia"/>
          <w:color w:val="000000" w:themeColor="text1"/>
          <w:sz w:val="24"/>
          <w:szCs w:val="24"/>
        </w:rPr>
        <w:t>对此是通过</w:t>
      </w:r>
      <w:r>
        <w:rPr>
          <w:rFonts w:eastAsia="楷体" w:hint="eastAsia"/>
          <w:color w:val="000000" w:themeColor="text1"/>
          <w:sz w:val="24"/>
          <w:szCs w:val="24"/>
        </w:rPr>
        <w:t>5</w:t>
      </w:r>
      <w:r>
        <w:rPr>
          <w:rFonts w:eastAsia="楷体"/>
          <w:color w:val="000000" w:themeColor="text1"/>
          <w:sz w:val="24"/>
          <w:szCs w:val="24"/>
        </w:rPr>
        <w:t>5</w:t>
      </w:r>
      <w:r>
        <w:rPr>
          <w:rFonts w:eastAsia="楷体" w:hint="eastAsia"/>
          <w:color w:val="000000" w:themeColor="text1"/>
          <w:sz w:val="24"/>
          <w:szCs w:val="24"/>
        </w:rPr>
        <w:t>条进行技术性处理。税务人员查处的税收案件有很多种类，比如说税额确认、一般反避税案件、特别纳税调整案件，以及</w:t>
      </w:r>
      <w:r>
        <w:rPr>
          <w:rFonts w:eastAsia="楷体" w:hint="eastAsia"/>
          <w:color w:val="000000" w:themeColor="text1"/>
          <w:sz w:val="24"/>
          <w:szCs w:val="24"/>
        </w:rPr>
        <w:t>35</w:t>
      </w:r>
      <w:r>
        <w:rPr>
          <w:rFonts w:eastAsia="楷体" w:hint="eastAsia"/>
          <w:color w:val="000000" w:themeColor="text1"/>
          <w:sz w:val="24"/>
          <w:szCs w:val="24"/>
        </w:rPr>
        <w:t>条第</w:t>
      </w:r>
      <w:r>
        <w:rPr>
          <w:rFonts w:eastAsia="楷体" w:hint="eastAsia"/>
          <w:color w:val="000000" w:themeColor="text1"/>
          <w:sz w:val="24"/>
          <w:szCs w:val="24"/>
        </w:rPr>
        <w:t>6</w:t>
      </w:r>
      <w:r>
        <w:rPr>
          <w:rFonts w:eastAsia="楷体" w:hint="eastAsia"/>
          <w:color w:val="000000" w:themeColor="text1"/>
          <w:sz w:val="24"/>
          <w:szCs w:val="24"/>
        </w:rPr>
        <w:t>款计税依据明显偏低而需要进行纳税调整的案件，都应当由“主管税务机关”来进行管理，因此不是所有税务案件都是违法案件，这个概念必须是非常清晰的。我们发现很多的实际案例中（包括广州德发案），还有其他案件，几乎每一个原告的律师都会提出质疑，稽查局为什么有权做出税务行政处理决定书，这样的案件难道不是应该由主管税务机关而非稽查局来主管么，毕竟征管法实施细则的条文规定里写的很清楚，稽查局仅主管偷逃抗骗的案件</w:t>
      </w:r>
      <w:r>
        <w:rPr>
          <w:rFonts w:eastAsia="楷体" w:hint="eastAsia"/>
          <w:color w:val="000000" w:themeColor="text1"/>
          <w:sz w:val="24"/>
          <w:szCs w:val="24"/>
        </w:rPr>
        <w:t>。这不是律师调毛病，如果每一个案件里律师都提出质疑，就说明我们的制度规则和法律规定有欠缺，所以需要划分清楚稽查局的职责，我们的处理方式是通过</w:t>
      </w:r>
      <w:r>
        <w:rPr>
          <w:rFonts w:eastAsia="楷体" w:hint="eastAsia"/>
          <w:color w:val="000000" w:themeColor="text1"/>
          <w:sz w:val="24"/>
          <w:szCs w:val="24"/>
        </w:rPr>
        <w:t>55</w:t>
      </w:r>
      <w:r>
        <w:rPr>
          <w:rFonts w:eastAsia="楷体" w:hint="eastAsia"/>
          <w:color w:val="000000" w:themeColor="text1"/>
          <w:sz w:val="24"/>
          <w:szCs w:val="24"/>
        </w:rPr>
        <w:t>条进行一个技术性的处理。</w:t>
      </w:r>
    </w:p>
    <w:p w:rsidR="002F7208" w:rsidRDefault="002F7208">
      <w:pPr>
        <w:contextualSpacing/>
        <w:jc w:val="both"/>
        <w:rPr>
          <w:rFonts w:eastAsia="楷体"/>
          <w:b/>
          <w:color w:val="000000" w:themeColor="text1"/>
          <w:sz w:val="24"/>
          <w:szCs w:val="24"/>
          <w:u w:val="single"/>
        </w:rPr>
      </w:pPr>
    </w:p>
    <w:p w:rsidR="002F7208" w:rsidRDefault="00752D76">
      <w:pPr>
        <w:ind w:firstLineChars="200" w:firstLine="482"/>
        <w:contextualSpacing/>
        <w:jc w:val="both"/>
        <w:rPr>
          <w:rFonts w:eastAsia="楷体"/>
          <w:b/>
          <w:color w:val="000000" w:themeColor="text1"/>
          <w:sz w:val="24"/>
          <w:szCs w:val="24"/>
          <w:u w:val="single"/>
        </w:rPr>
      </w:pPr>
      <w:r>
        <w:rPr>
          <w:rFonts w:eastAsia="楷体" w:hint="eastAsia"/>
          <w:b/>
          <w:color w:val="000000" w:themeColor="text1"/>
          <w:sz w:val="24"/>
          <w:szCs w:val="24"/>
          <w:u w:val="single"/>
        </w:rPr>
        <w:t>2</w:t>
      </w:r>
      <w:r>
        <w:rPr>
          <w:rFonts w:eastAsia="楷体" w:hint="eastAsia"/>
          <w:b/>
          <w:color w:val="000000" w:themeColor="text1"/>
          <w:sz w:val="24"/>
          <w:szCs w:val="24"/>
          <w:u w:val="single"/>
        </w:rPr>
        <w:t>、以纳税人权利保护的法典化、程序化、制度化，推进税收法治水平，提升税收治理能力</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w:t>
      </w:r>
      <w:r>
        <w:rPr>
          <w:rFonts w:eastAsia="楷体" w:hint="eastAsia"/>
          <w:color w:val="000000" w:themeColor="text1"/>
          <w:sz w:val="24"/>
          <w:szCs w:val="24"/>
        </w:rPr>
        <w:t>50</w:t>
      </w:r>
      <w:r>
        <w:rPr>
          <w:rFonts w:eastAsia="楷体" w:hint="eastAsia"/>
          <w:color w:val="000000" w:themeColor="text1"/>
          <w:sz w:val="24"/>
          <w:szCs w:val="24"/>
        </w:rPr>
        <w:t>条就是原来征管法</w:t>
      </w:r>
      <w:r>
        <w:rPr>
          <w:rFonts w:eastAsia="楷体" w:hint="eastAsia"/>
          <w:color w:val="000000" w:themeColor="text1"/>
          <w:sz w:val="24"/>
          <w:szCs w:val="24"/>
        </w:rPr>
        <w:t>35</w:t>
      </w:r>
      <w:r>
        <w:rPr>
          <w:rFonts w:eastAsia="楷体" w:hint="eastAsia"/>
          <w:color w:val="000000" w:themeColor="text1"/>
          <w:sz w:val="24"/>
          <w:szCs w:val="24"/>
        </w:rPr>
        <w:t>条的第</w:t>
      </w:r>
      <w:r>
        <w:rPr>
          <w:rFonts w:eastAsia="楷体" w:hint="eastAsia"/>
          <w:color w:val="000000" w:themeColor="text1"/>
          <w:sz w:val="24"/>
          <w:szCs w:val="24"/>
        </w:rPr>
        <w:t>6</w:t>
      </w:r>
      <w:r>
        <w:rPr>
          <w:rFonts w:eastAsia="楷体" w:hint="eastAsia"/>
          <w:color w:val="000000" w:themeColor="text1"/>
          <w:sz w:val="24"/>
          <w:szCs w:val="24"/>
        </w:rPr>
        <w:t>款的不变，税务机关依职权以核定方法进行税务确认。但是增加第三款税务机关必须把核定的方法原则和方案告知纳税人，纳税人</w:t>
      </w:r>
      <w:r>
        <w:rPr>
          <w:rFonts w:eastAsia="楷体"/>
          <w:color w:val="000000" w:themeColor="text1"/>
          <w:sz w:val="24"/>
          <w:szCs w:val="24"/>
        </w:rPr>
        <w:t>、</w:t>
      </w:r>
      <w:r>
        <w:rPr>
          <w:rFonts w:eastAsia="楷体" w:hint="eastAsia"/>
          <w:color w:val="000000" w:themeColor="text1"/>
          <w:sz w:val="24"/>
          <w:szCs w:val="24"/>
        </w:rPr>
        <w:t>扣缴义务人提出听证的应当听取纳税人申辩人申辩和陈述。实质是行政参与原则的体现。</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第四款，税务机关对“明显偏低”应当举证证明，反避税规则是双刃剑，应当慎重适用，税务机关不得不用的时候还是可以用的。</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第五十一条，关联企业纳税调整。第一款将“关联企业”主体，扩展成“纳税人”，考虑到自然人海外投资、对内投资的情形，因应了世事的变化，是一个立法进步。</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五十二条，在什么情况下发出税额确认通知书。不是每一单纳税申报都发出税额确认，税务机关难以承受较重的税收管理成本。只有通过案头审核发现申报和实际应纳税额有差异时，才会发出评税通知书进行纳税调整。</w:t>
      </w:r>
      <w:r>
        <w:rPr>
          <w:rFonts w:eastAsia="楷体" w:hint="eastAsia"/>
          <w:color w:val="000000" w:themeColor="text1"/>
          <w:sz w:val="24"/>
          <w:szCs w:val="24"/>
        </w:rPr>
        <w:t>5</w:t>
      </w:r>
      <w:r>
        <w:rPr>
          <w:rFonts w:eastAsia="楷体"/>
          <w:color w:val="000000" w:themeColor="text1"/>
          <w:sz w:val="24"/>
          <w:szCs w:val="24"/>
        </w:rPr>
        <w:t>2</w:t>
      </w:r>
      <w:r>
        <w:rPr>
          <w:rFonts w:eastAsia="楷体" w:hint="eastAsia"/>
          <w:color w:val="000000" w:themeColor="text1"/>
          <w:sz w:val="24"/>
          <w:szCs w:val="24"/>
        </w:rPr>
        <w:t>条增加一款，规定税额确认通知书的具体内容，比照行政</w:t>
      </w:r>
      <w:r>
        <w:rPr>
          <w:rFonts w:eastAsia="楷体" w:hint="eastAsia"/>
          <w:color w:val="000000" w:themeColor="text1"/>
          <w:sz w:val="24"/>
          <w:szCs w:val="24"/>
        </w:rPr>
        <w:t>处罚法的规定，明确税额确认通知书应该载明的具体内容。</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将税收利息和税收滞纳金的概念进行切割，明确法律概念。</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第五十七条，可启动税收争议程序。</w:t>
      </w:r>
    </w:p>
    <w:p w:rsidR="002F7208" w:rsidRDefault="002F7208">
      <w:pPr>
        <w:ind w:firstLineChars="200" w:firstLine="482"/>
        <w:jc w:val="both"/>
        <w:rPr>
          <w:rFonts w:eastAsia="楷体"/>
          <w:b/>
          <w:bCs/>
          <w:color w:val="000000" w:themeColor="text1"/>
          <w:sz w:val="24"/>
          <w:szCs w:val="24"/>
        </w:rPr>
      </w:pPr>
    </w:p>
    <w:p w:rsidR="002F7208" w:rsidRDefault="00752D76">
      <w:pPr>
        <w:ind w:firstLineChars="200" w:firstLine="482"/>
        <w:jc w:val="both"/>
        <w:rPr>
          <w:rFonts w:eastAsia="楷体"/>
          <w:b/>
          <w:color w:val="000000" w:themeColor="text1"/>
          <w:sz w:val="24"/>
          <w:szCs w:val="24"/>
          <w:u w:val="single"/>
        </w:rPr>
      </w:pPr>
      <w:r>
        <w:rPr>
          <w:rFonts w:eastAsia="楷体" w:hint="eastAsia"/>
          <w:b/>
          <w:bCs/>
          <w:color w:val="000000" w:themeColor="text1"/>
          <w:sz w:val="24"/>
          <w:szCs w:val="24"/>
        </w:rPr>
        <w:t>3</w:t>
      </w:r>
      <w:r>
        <w:rPr>
          <w:rFonts w:eastAsia="楷体" w:hint="eastAsia"/>
          <w:b/>
          <w:bCs/>
          <w:color w:val="000000" w:themeColor="text1"/>
          <w:sz w:val="24"/>
          <w:szCs w:val="24"/>
        </w:rPr>
        <w:t>、</w:t>
      </w:r>
      <w:r>
        <w:rPr>
          <w:rFonts w:eastAsia="楷体" w:hint="eastAsia"/>
          <w:b/>
          <w:color w:val="000000" w:themeColor="text1"/>
          <w:sz w:val="24"/>
          <w:szCs w:val="24"/>
          <w:u w:val="single"/>
        </w:rPr>
        <w:t>完善税额确认程序，向确定性、完整性、可救济性靠拢，在税额确认程序中贯彻正当程序原则</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第一，明确特别税额确认程序（特别纳税调整）启动的时间期限，税额确认必须在法定期限内。</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第二，删除第五十四条“再次税额确认”，防止税额确认权滥用，或者说是改造第五十四条，“再次税额确认”是应当保留的，但需要有期限限制。</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现行征求意见稿设置的情形不合理：其一，税务行政依据纳税申报，但</w:t>
      </w:r>
      <w:r>
        <w:rPr>
          <w:rFonts w:eastAsia="楷体" w:hint="eastAsia"/>
          <w:color w:val="000000" w:themeColor="text1"/>
          <w:sz w:val="24"/>
          <w:szCs w:val="24"/>
        </w:rPr>
        <w:t>不完全仰赖纳税人申报的材料</w:t>
      </w:r>
      <w:r>
        <w:rPr>
          <w:rFonts w:eastAsia="楷体"/>
          <w:color w:val="000000" w:themeColor="text1"/>
          <w:sz w:val="24"/>
          <w:szCs w:val="24"/>
        </w:rPr>
        <w:t>，</w:t>
      </w:r>
      <w:r>
        <w:rPr>
          <w:rFonts w:eastAsia="楷体" w:hint="eastAsia"/>
          <w:color w:val="000000" w:themeColor="text1"/>
          <w:sz w:val="24"/>
          <w:szCs w:val="24"/>
        </w:rPr>
        <w:t>尚有涉税信息可以比对，第一款不构成再次确认的法定事由，相反，应该是第一次税额确认的必备动作，首次税额确认是针对所得税申报表，审核发现应纳税额和申报税额有差异，进行税额确认；其二，税法虽有新规定，但以不得溯及既往为原则，谈不上涉及调整纳税人计税依据，但是，溯及既往在税法后果上有利于纳税人的除外。此外，再次进行税额确认应当不超过法定期限比如两年，超过法定期限会导致征纳关系不稳定；且再次税额确认必须符合法律要件，例如发现新的证据。</w:t>
      </w:r>
    </w:p>
    <w:p w:rsidR="002F7208" w:rsidRDefault="002F7208">
      <w:pPr>
        <w:ind w:firstLineChars="200" w:firstLine="480"/>
        <w:jc w:val="both"/>
        <w:rPr>
          <w:rFonts w:eastAsia="楷体"/>
          <w:color w:val="000000" w:themeColor="text1"/>
          <w:sz w:val="24"/>
          <w:szCs w:val="24"/>
        </w:rPr>
      </w:pPr>
    </w:p>
    <w:p w:rsidR="002F7208" w:rsidRDefault="00752D76">
      <w:pPr>
        <w:ind w:firstLineChars="200" w:firstLine="482"/>
        <w:contextualSpacing/>
        <w:jc w:val="both"/>
        <w:rPr>
          <w:rFonts w:eastAsia="楷体"/>
          <w:b/>
          <w:bCs/>
          <w:color w:val="000000" w:themeColor="text1"/>
          <w:sz w:val="24"/>
          <w:szCs w:val="24"/>
          <w:u w:val="single"/>
        </w:rPr>
      </w:pPr>
      <w:r>
        <w:rPr>
          <w:rFonts w:eastAsia="楷体" w:hint="eastAsia"/>
          <w:b/>
          <w:color w:val="000000" w:themeColor="text1"/>
          <w:sz w:val="24"/>
          <w:szCs w:val="24"/>
          <w:u w:val="single"/>
        </w:rPr>
        <w:t>4</w:t>
      </w:r>
      <w:r>
        <w:rPr>
          <w:rFonts w:eastAsia="楷体" w:hint="eastAsia"/>
          <w:b/>
          <w:color w:val="000000" w:themeColor="text1"/>
          <w:sz w:val="24"/>
          <w:szCs w:val="24"/>
          <w:u w:val="single"/>
        </w:rPr>
        <w:t>、开放税收司法，保障纳税人权利，增加维护国家税收主</w:t>
      </w:r>
      <w:r>
        <w:rPr>
          <w:rFonts w:eastAsia="楷体" w:hint="eastAsia"/>
          <w:b/>
          <w:color w:val="000000" w:themeColor="text1"/>
          <w:sz w:val="24"/>
          <w:szCs w:val="24"/>
          <w:u w:val="single"/>
        </w:rPr>
        <w:t>权的司法话语，</w:t>
      </w:r>
      <w:r>
        <w:rPr>
          <w:rFonts w:eastAsia="楷体" w:hint="eastAsia"/>
          <w:b/>
          <w:bCs/>
          <w:color w:val="000000" w:themeColor="text1"/>
          <w:sz w:val="24"/>
          <w:szCs w:val="24"/>
          <w:u w:val="single"/>
        </w:rPr>
        <w:t>开放税收司法，对税法行政解释和税收执法实施司法监督。</w:t>
      </w:r>
    </w:p>
    <w:p w:rsidR="002F7208" w:rsidRDefault="00752D76">
      <w:pPr>
        <w:ind w:firstLineChars="200" w:firstLine="480"/>
        <w:contextualSpacing/>
        <w:jc w:val="both"/>
        <w:rPr>
          <w:rFonts w:eastAsia="楷体"/>
          <w:color w:val="000000" w:themeColor="text1"/>
          <w:sz w:val="24"/>
          <w:szCs w:val="24"/>
        </w:rPr>
      </w:pPr>
      <w:r>
        <w:rPr>
          <w:rFonts w:eastAsia="楷体" w:hint="eastAsia"/>
          <w:color w:val="000000" w:themeColor="text1"/>
          <w:sz w:val="24"/>
          <w:szCs w:val="24"/>
        </w:rPr>
        <w:t>综合性配套考量：既然要有税额确认制度和事先裁定制度，既然要有预约定价安排，都彰显税法的解释权的行使，势必会导致行政解释权的不必要扩张，就必须要有内部审核制度（比如总法律顾问制度），同时，在外部开放税收司法，废止原</w:t>
      </w:r>
      <w:r>
        <w:rPr>
          <w:rFonts w:eastAsia="楷体" w:hint="eastAsia"/>
          <w:color w:val="000000" w:themeColor="text1"/>
          <w:sz w:val="24"/>
          <w:szCs w:val="24"/>
        </w:rPr>
        <w:t>88</w:t>
      </w:r>
      <w:r>
        <w:rPr>
          <w:rFonts w:eastAsia="楷体" w:hint="eastAsia"/>
          <w:color w:val="000000" w:themeColor="text1"/>
          <w:sz w:val="24"/>
          <w:szCs w:val="24"/>
        </w:rPr>
        <w:t>条的两个前置。提升税收法治治理能力，完善税收法治治理体系。这不是为某个人的设计，而是为了税收征管事业的长远发展，税收征管法是面向未来的。</w:t>
      </w:r>
    </w:p>
    <w:p w:rsidR="002F7208" w:rsidRDefault="002F7208">
      <w:pPr>
        <w:ind w:firstLineChars="200" w:firstLine="480"/>
        <w:jc w:val="both"/>
        <w:rPr>
          <w:rFonts w:eastAsia="楷体"/>
          <w:color w:val="000000" w:themeColor="text1"/>
          <w:sz w:val="24"/>
          <w:szCs w:val="24"/>
        </w:rPr>
      </w:pPr>
    </w:p>
    <w:p w:rsidR="002F7208" w:rsidRDefault="00752D76">
      <w:pPr>
        <w:jc w:val="both"/>
        <w:rPr>
          <w:b/>
          <w:color w:val="000000" w:themeColor="text1"/>
        </w:rPr>
      </w:pPr>
      <w:r>
        <w:rPr>
          <w:b/>
          <w:color w:val="000000" w:themeColor="text1"/>
        </w:rPr>
        <w:t>【</w:t>
      </w:r>
      <w:r>
        <w:rPr>
          <w:rFonts w:eastAsia="楷体" w:hint="eastAsia"/>
          <w:b/>
          <w:color w:val="000000" w:themeColor="text1"/>
          <w:sz w:val="24"/>
          <w:szCs w:val="24"/>
        </w:rPr>
        <w:t>蒋震：有请</w:t>
      </w:r>
      <w:r>
        <w:rPr>
          <w:rFonts w:eastAsia="楷体"/>
          <w:b/>
          <w:color w:val="000000" w:themeColor="text1"/>
          <w:sz w:val="24"/>
          <w:szCs w:val="24"/>
        </w:rPr>
        <w:t>涂龙力教授，国家税务总局税务干部学院原副院长，第六、七届中国税务学会学术委员会</w:t>
      </w:r>
      <w:r>
        <w:rPr>
          <w:rFonts w:eastAsia="楷体" w:hint="eastAsia"/>
          <w:b/>
          <w:color w:val="000000" w:themeColor="text1"/>
          <w:sz w:val="24"/>
          <w:szCs w:val="24"/>
        </w:rPr>
        <w:t>第四</w:t>
      </w:r>
      <w:r>
        <w:rPr>
          <w:rFonts w:eastAsia="楷体"/>
          <w:b/>
          <w:color w:val="000000" w:themeColor="text1"/>
          <w:sz w:val="24"/>
          <w:szCs w:val="24"/>
        </w:rPr>
        <w:t>研究部召集人</w:t>
      </w:r>
      <w:r>
        <w:rPr>
          <w:rFonts w:eastAsia="楷体" w:hint="eastAsia"/>
          <w:b/>
          <w:color w:val="000000" w:themeColor="text1"/>
          <w:sz w:val="24"/>
          <w:szCs w:val="24"/>
        </w:rPr>
        <w:t>，主要负责组织中国税务学会的税收征管法修改意见稿，卓有声誉，他谈的</w:t>
      </w:r>
      <w:r>
        <w:rPr>
          <w:rFonts w:eastAsia="楷体"/>
          <w:color w:val="000000" w:themeColor="text1"/>
          <w:sz w:val="24"/>
          <w:szCs w:val="24"/>
        </w:rPr>
        <w:t>题目是</w:t>
      </w:r>
      <w:r>
        <w:rPr>
          <w:rFonts w:eastAsia="楷体"/>
          <w:b/>
          <w:color w:val="000000" w:themeColor="text1"/>
          <w:sz w:val="24"/>
          <w:szCs w:val="24"/>
          <w:u w:val="single"/>
        </w:rPr>
        <w:t>新形势下修改征管法应当的考虑几个问题</w:t>
      </w:r>
      <w:r>
        <w:rPr>
          <w:b/>
          <w:color w:val="000000" w:themeColor="text1"/>
        </w:rPr>
        <w:t>】</w:t>
      </w:r>
      <w:r>
        <w:rPr>
          <w:rFonts w:eastAsia="楷体" w:hint="eastAsia"/>
          <w:b/>
          <w:bCs/>
          <w:color w:val="000000" w:themeColor="text1"/>
          <w:sz w:val="24"/>
          <w:szCs w:val="24"/>
        </w:rPr>
        <w:t>涂龙力教授</w:t>
      </w:r>
      <w:r>
        <w:rPr>
          <w:rFonts w:eastAsia="楷体" w:hint="eastAsia"/>
          <w:b/>
          <w:color w:val="000000" w:themeColor="text1"/>
          <w:sz w:val="24"/>
          <w:szCs w:val="24"/>
        </w:rPr>
        <w:t>：</w:t>
      </w:r>
    </w:p>
    <w:p w:rsidR="002F7208" w:rsidRDefault="00752D76">
      <w:pPr>
        <w:ind w:firstLineChars="200" w:firstLine="482"/>
        <w:jc w:val="both"/>
        <w:rPr>
          <w:b/>
          <w:bCs/>
          <w:color w:val="000000" w:themeColor="text1"/>
        </w:rPr>
      </w:pPr>
      <w:r>
        <w:rPr>
          <w:rFonts w:eastAsia="楷体"/>
          <w:b/>
          <w:bCs/>
          <w:color w:val="000000" w:themeColor="text1"/>
          <w:sz w:val="24"/>
          <w:szCs w:val="24"/>
        </w:rPr>
        <w:t>第一个问题：当前税收征管面临的新形勢</w:t>
      </w:r>
    </w:p>
    <w:p w:rsidR="002F7208" w:rsidRDefault="00752D76">
      <w:pPr>
        <w:ind w:firstLineChars="200" w:firstLine="480"/>
        <w:jc w:val="both"/>
        <w:rPr>
          <w:color w:val="000000" w:themeColor="text1"/>
        </w:rPr>
      </w:pPr>
      <w:r>
        <w:rPr>
          <w:rFonts w:eastAsia="楷体"/>
          <w:color w:val="000000" w:themeColor="text1"/>
          <w:sz w:val="24"/>
          <w:szCs w:val="24"/>
        </w:rPr>
        <w:t>习近平总书记讲：</w:t>
      </w:r>
      <w:r>
        <w:rPr>
          <w:rFonts w:eastAsia="楷体"/>
          <w:color w:val="000000" w:themeColor="text1"/>
          <w:sz w:val="24"/>
          <w:szCs w:val="24"/>
        </w:rPr>
        <w:t xml:space="preserve"> </w:t>
      </w:r>
      <w:r>
        <w:rPr>
          <w:rFonts w:eastAsia="楷体"/>
          <w:color w:val="000000" w:themeColor="text1"/>
          <w:sz w:val="24"/>
          <w:szCs w:val="24"/>
        </w:rPr>
        <w:t>既要以最严格的标准防范逃避税，又要避免因为不当征税导致正常运行的企业停摆。这是一个魚与熊掌兼得的要求。</w:t>
      </w:r>
    </w:p>
    <w:p w:rsidR="002F7208" w:rsidRDefault="00752D76">
      <w:pPr>
        <w:ind w:firstLineChars="200" w:firstLine="480"/>
        <w:jc w:val="both"/>
        <w:rPr>
          <w:color w:val="000000" w:themeColor="text1"/>
        </w:rPr>
      </w:pPr>
      <w:r>
        <w:rPr>
          <w:rFonts w:eastAsia="楷体"/>
          <w:color w:val="000000" w:themeColor="text1"/>
          <w:sz w:val="24"/>
          <w:szCs w:val="24"/>
        </w:rPr>
        <w:t>总书记要求下呈现出新的形势：</w:t>
      </w:r>
    </w:p>
    <w:p w:rsidR="002F7208" w:rsidRDefault="00752D76">
      <w:pPr>
        <w:ind w:firstLineChars="200" w:firstLine="480"/>
        <w:jc w:val="both"/>
        <w:rPr>
          <w:color w:val="000000" w:themeColor="text1"/>
        </w:rPr>
      </w:pPr>
      <w:r>
        <w:rPr>
          <w:rFonts w:eastAsia="楷体"/>
          <w:color w:val="000000" w:themeColor="text1"/>
          <w:sz w:val="24"/>
          <w:szCs w:val="24"/>
        </w:rPr>
        <w:lastRenderedPageBreak/>
        <w:t>一是要关注司法部门关于涉税案件审判的新动向，尤其是最高院最高检关于税收入罪的条件和标准问题；</w:t>
      </w:r>
    </w:p>
    <w:p w:rsidR="002F7208" w:rsidRDefault="00752D76">
      <w:pPr>
        <w:ind w:firstLineChars="200" w:firstLine="480"/>
        <w:jc w:val="both"/>
        <w:rPr>
          <w:color w:val="000000" w:themeColor="text1"/>
        </w:rPr>
      </w:pPr>
      <w:r>
        <w:rPr>
          <w:rFonts w:eastAsia="楷体"/>
          <w:color w:val="000000" w:themeColor="text1"/>
          <w:sz w:val="24"/>
          <w:szCs w:val="24"/>
        </w:rPr>
        <w:t>二是虚开骗</w:t>
      </w:r>
      <w:r>
        <w:rPr>
          <w:rFonts w:eastAsia="楷体"/>
          <w:color w:val="000000" w:themeColor="text1"/>
          <w:sz w:val="24"/>
          <w:szCs w:val="24"/>
        </w:rPr>
        <w:t>税重大案件引发的两大争议：第一，行为、目的和后果三者的关系；第二，政治、法律和社会的关系。</w:t>
      </w:r>
    </w:p>
    <w:p w:rsidR="002F7208" w:rsidRDefault="00752D76">
      <w:pPr>
        <w:ind w:firstLineChars="200" w:firstLine="480"/>
        <w:jc w:val="both"/>
        <w:rPr>
          <w:rFonts w:eastAsia="楷体"/>
          <w:color w:val="000000" w:themeColor="text1"/>
          <w:sz w:val="24"/>
          <w:szCs w:val="24"/>
        </w:rPr>
      </w:pPr>
      <w:r>
        <w:rPr>
          <w:rFonts w:eastAsia="楷体"/>
          <w:color w:val="000000" w:themeColor="text1"/>
          <w:sz w:val="24"/>
          <w:szCs w:val="24"/>
        </w:rPr>
        <w:t>三是目前已经出台的越来越多的规范性文件，征管法再不出台将被大量规范边缘化。</w:t>
      </w:r>
    </w:p>
    <w:p w:rsidR="002F7208" w:rsidRDefault="002F7208">
      <w:pPr>
        <w:ind w:firstLineChars="200" w:firstLine="440"/>
        <w:jc w:val="both"/>
        <w:rPr>
          <w:color w:val="000000" w:themeColor="text1"/>
        </w:rPr>
      </w:pPr>
    </w:p>
    <w:p w:rsidR="002F7208" w:rsidRDefault="00752D76">
      <w:pPr>
        <w:ind w:firstLineChars="200" w:firstLine="480"/>
        <w:jc w:val="both"/>
        <w:rPr>
          <w:color w:val="000000" w:themeColor="text1"/>
        </w:rPr>
      </w:pPr>
      <w:r>
        <w:rPr>
          <w:rFonts w:eastAsia="楷体"/>
          <w:color w:val="000000" w:themeColor="text1"/>
          <w:sz w:val="24"/>
          <w:szCs w:val="24"/>
        </w:rPr>
        <w:t>第二个问题：如何落实总书记要求</w:t>
      </w:r>
    </w:p>
    <w:p w:rsidR="002F7208" w:rsidRDefault="00752D76">
      <w:pPr>
        <w:ind w:firstLineChars="200" w:firstLine="480"/>
        <w:jc w:val="both"/>
        <w:rPr>
          <w:color w:val="000000" w:themeColor="text1"/>
        </w:rPr>
      </w:pPr>
      <w:r>
        <w:rPr>
          <w:rFonts w:eastAsia="楷体"/>
          <w:color w:val="000000" w:themeColor="text1"/>
          <w:sz w:val="24"/>
          <w:szCs w:val="24"/>
        </w:rPr>
        <w:t>第一个方面，</w:t>
      </w:r>
      <w:r>
        <w:rPr>
          <w:rFonts w:eastAsia="楷体"/>
          <w:b/>
          <w:color w:val="000000" w:themeColor="text1"/>
          <w:sz w:val="24"/>
          <w:szCs w:val="24"/>
          <w:u w:val="single"/>
        </w:rPr>
        <w:t>要明确界定防范逃避税的标准问题，协调行政执法和行政处罚之间的关系</w:t>
      </w:r>
      <w:r>
        <w:rPr>
          <w:rFonts w:eastAsia="楷体"/>
          <w:color w:val="000000" w:themeColor="text1"/>
          <w:sz w:val="24"/>
          <w:szCs w:val="24"/>
        </w:rPr>
        <w:t>。</w:t>
      </w:r>
    </w:p>
    <w:p w:rsidR="002F7208" w:rsidRDefault="00752D76">
      <w:pPr>
        <w:ind w:firstLineChars="200" w:firstLine="482"/>
        <w:jc w:val="both"/>
        <w:rPr>
          <w:b/>
          <w:bCs/>
          <w:color w:val="000000" w:themeColor="text1"/>
        </w:rPr>
      </w:pPr>
      <w:r>
        <w:rPr>
          <w:rFonts w:eastAsia="楷体"/>
          <w:b/>
          <w:bCs/>
          <w:color w:val="000000" w:themeColor="text1"/>
          <w:sz w:val="24"/>
          <w:szCs w:val="24"/>
        </w:rPr>
        <w:t>一是明确界定逃避税的严格标准：</w:t>
      </w:r>
    </w:p>
    <w:p w:rsidR="002F7208" w:rsidRDefault="00752D76">
      <w:pPr>
        <w:ind w:firstLineChars="200" w:firstLine="480"/>
        <w:jc w:val="both"/>
        <w:rPr>
          <w:color w:val="000000" w:themeColor="text1"/>
        </w:rPr>
      </w:pPr>
      <w:r>
        <w:rPr>
          <w:rFonts w:eastAsia="楷体" w:hint="eastAsia"/>
          <w:color w:val="000000" w:themeColor="text1"/>
          <w:sz w:val="24"/>
          <w:szCs w:val="24"/>
        </w:rPr>
        <w:t>1</w:t>
      </w:r>
      <w:r>
        <w:rPr>
          <w:rFonts w:eastAsia="楷体" w:hint="eastAsia"/>
          <w:color w:val="000000" w:themeColor="text1"/>
          <w:sz w:val="24"/>
          <w:szCs w:val="24"/>
        </w:rPr>
        <w:t>、</w:t>
      </w:r>
      <w:r>
        <w:rPr>
          <w:rFonts w:eastAsia="楷体"/>
          <w:color w:val="000000" w:themeColor="text1"/>
          <w:sz w:val="24"/>
          <w:szCs w:val="24"/>
        </w:rPr>
        <w:t>虚开骗税的入罪标准，山东的三个案件：崔某、潍坊和泰安的案件，怎么在征管法里予以明确界定。没有合</w:t>
      </w:r>
    </w:p>
    <w:p w:rsidR="002F7208" w:rsidRDefault="00752D76">
      <w:pPr>
        <w:ind w:firstLineChars="200" w:firstLine="480"/>
        <w:jc w:val="both"/>
        <w:rPr>
          <w:color w:val="000000" w:themeColor="text1"/>
        </w:rPr>
      </w:pPr>
      <w:r>
        <w:rPr>
          <w:rFonts w:eastAsia="楷体" w:hint="eastAsia"/>
          <w:color w:val="000000" w:themeColor="text1"/>
          <w:sz w:val="24"/>
          <w:szCs w:val="24"/>
        </w:rPr>
        <w:t>2</w:t>
      </w:r>
      <w:r>
        <w:rPr>
          <w:rFonts w:eastAsia="楷体" w:hint="eastAsia"/>
          <w:color w:val="000000" w:themeColor="text1"/>
          <w:sz w:val="24"/>
          <w:szCs w:val="24"/>
        </w:rPr>
        <w:t>、</w:t>
      </w:r>
      <w:r>
        <w:rPr>
          <w:rFonts w:eastAsia="楷体"/>
          <w:color w:val="000000" w:themeColor="text1"/>
          <w:sz w:val="24"/>
          <w:szCs w:val="24"/>
        </w:rPr>
        <w:t>明确应纳税额的标准问题，江西共青城赛龙案件，一审案件判有罪，二审法院判无罪，原因在于应纳税额的标准界定不清。</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3</w:t>
      </w:r>
      <w:r>
        <w:rPr>
          <w:rFonts w:eastAsia="楷体" w:hint="eastAsia"/>
          <w:color w:val="000000" w:themeColor="text1"/>
          <w:sz w:val="24"/>
          <w:szCs w:val="24"/>
        </w:rPr>
        <w:t>、</w:t>
      </w:r>
      <w:r>
        <w:rPr>
          <w:rFonts w:eastAsia="楷体"/>
          <w:color w:val="000000" w:themeColor="text1"/>
          <w:sz w:val="24"/>
          <w:szCs w:val="24"/>
        </w:rPr>
        <w:t>明确界定计税依据，与《刑法》相衔接。</w:t>
      </w:r>
    </w:p>
    <w:p w:rsidR="002F7208" w:rsidRDefault="00752D76">
      <w:pPr>
        <w:ind w:firstLineChars="200" w:firstLine="480"/>
        <w:jc w:val="both"/>
        <w:rPr>
          <w:color w:val="000000" w:themeColor="text1"/>
        </w:rPr>
      </w:pPr>
      <w:r>
        <w:rPr>
          <w:rFonts w:eastAsia="楷体" w:hint="eastAsia"/>
          <w:color w:val="000000" w:themeColor="text1"/>
          <w:sz w:val="24"/>
          <w:szCs w:val="24"/>
        </w:rPr>
        <w:t>4</w:t>
      </w:r>
      <w:r>
        <w:rPr>
          <w:rFonts w:eastAsia="楷体" w:hint="eastAsia"/>
          <w:color w:val="000000" w:themeColor="text1"/>
          <w:sz w:val="24"/>
          <w:szCs w:val="24"/>
        </w:rPr>
        <w:t>、</w:t>
      </w:r>
      <w:r>
        <w:rPr>
          <w:rFonts w:eastAsia="楷体"/>
          <w:color w:val="000000" w:themeColor="text1"/>
          <w:sz w:val="24"/>
          <w:szCs w:val="24"/>
        </w:rPr>
        <w:t>明确界定</w:t>
      </w:r>
      <w:r>
        <w:rPr>
          <w:rFonts w:eastAsia="楷体"/>
          <w:color w:val="000000" w:themeColor="text1"/>
          <w:sz w:val="24"/>
          <w:szCs w:val="24"/>
        </w:rPr>
        <w:t>“</w:t>
      </w:r>
      <w:r>
        <w:rPr>
          <w:rFonts w:eastAsia="楷体"/>
          <w:color w:val="000000" w:themeColor="text1"/>
          <w:sz w:val="24"/>
          <w:szCs w:val="24"/>
        </w:rPr>
        <w:t>明显偏低、无正当理由、没有合理商业目的</w:t>
      </w:r>
      <w:r>
        <w:rPr>
          <w:rFonts w:eastAsia="楷体"/>
          <w:color w:val="000000" w:themeColor="text1"/>
          <w:sz w:val="24"/>
          <w:szCs w:val="24"/>
        </w:rPr>
        <w:t>”</w:t>
      </w:r>
      <w:r>
        <w:rPr>
          <w:rFonts w:eastAsia="楷体"/>
          <w:color w:val="000000" w:themeColor="text1"/>
          <w:sz w:val="24"/>
          <w:szCs w:val="24"/>
        </w:rPr>
        <w:t>的定义，避免歧义。</w:t>
      </w:r>
    </w:p>
    <w:p w:rsidR="002F7208" w:rsidRDefault="00752D76">
      <w:pPr>
        <w:ind w:firstLineChars="200" w:firstLine="482"/>
        <w:jc w:val="both"/>
        <w:rPr>
          <w:b/>
          <w:bCs/>
          <w:color w:val="000000" w:themeColor="text1"/>
        </w:rPr>
      </w:pPr>
      <w:r>
        <w:rPr>
          <w:rFonts w:eastAsia="楷体"/>
          <w:b/>
          <w:bCs/>
          <w:color w:val="000000" w:themeColor="text1"/>
          <w:sz w:val="24"/>
          <w:szCs w:val="24"/>
        </w:rPr>
        <w:t>二是明确不当征税的标准：</w:t>
      </w:r>
    </w:p>
    <w:p w:rsidR="002F7208" w:rsidRDefault="00752D76">
      <w:pPr>
        <w:ind w:firstLineChars="200" w:firstLine="480"/>
        <w:jc w:val="both"/>
        <w:rPr>
          <w:b/>
          <w:bCs/>
          <w:color w:val="000000" w:themeColor="text1"/>
        </w:rPr>
      </w:pPr>
      <w:r>
        <w:rPr>
          <w:rFonts w:eastAsia="楷体"/>
          <w:color w:val="000000" w:themeColor="text1"/>
          <w:sz w:val="24"/>
          <w:szCs w:val="24"/>
        </w:rPr>
        <w:t>不当包括实体与程序两个层面的不当行为。</w:t>
      </w:r>
    </w:p>
    <w:p w:rsidR="002F7208" w:rsidRDefault="00752D76">
      <w:pPr>
        <w:ind w:firstLineChars="200" w:firstLine="480"/>
        <w:jc w:val="both"/>
        <w:rPr>
          <w:b/>
          <w:bCs/>
          <w:color w:val="000000" w:themeColor="text1"/>
        </w:rPr>
      </w:pPr>
      <w:r>
        <w:rPr>
          <w:rFonts w:eastAsia="楷体"/>
          <w:color w:val="000000" w:themeColor="text1"/>
          <w:sz w:val="24"/>
          <w:szCs w:val="24"/>
        </w:rPr>
        <w:t>第二个方面，</w:t>
      </w:r>
      <w:r>
        <w:rPr>
          <w:rFonts w:eastAsia="楷体"/>
          <w:b/>
          <w:color w:val="000000" w:themeColor="text1"/>
          <w:sz w:val="24"/>
          <w:szCs w:val="24"/>
          <w:u w:val="single"/>
        </w:rPr>
        <w:t>建议创建税收征管法典</w:t>
      </w:r>
      <w:r>
        <w:rPr>
          <w:rFonts w:eastAsia="楷体"/>
          <w:color w:val="000000" w:themeColor="text1"/>
          <w:sz w:val="24"/>
          <w:szCs w:val="24"/>
        </w:rPr>
        <w:t>，</w:t>
      </w:r>
    </w:p>
    <w:p w:rsidR="002F7208" w:rsidRDefault="00752D76">
      <w:pPr>
        <w:ind w:firstLineChars="200" w:firstLine="480"/>
        <w:jc w:val="both"/>
        <w:rPr>
          <w:rFonts w:eastAsia="楷体"/>
          <w:color w:val="000000" w:themeColor="text1"/>
          <w:sz w:val="24"/>
          <w:szCs w:val="24"/>
        </w:rPr>
      </w:pPr>
      <w:r>
        <w:rPr>
          <w:rFonts w:eastAsia="楷体"/>
          <w:color w:val="000000" w:themeColor="text1"/>
          <w:sz w:val="24"/>
          <w:szCs w:val="24"/>
        </w:rPr>
        <w:t>一是可行性方面：税务机关出台的征管、稽查、服务等工作规范、指南、指引多达几千页；基础工作完成。</w:t>
      </w:r>
    </w:p>
    <w:p w:rsidR="002F7208" w:rsidRDefault="00752D76">
      <w:pPr>
        <w:ind w:firstLineChars="200" w:firstLine="480"/>
        <w:jc w:val="both"/>
        <w:rPr>
          <w:rFonts w:eastAsia="楷体"/>
          <w:color w:val="000000" w:themeColor="text1"/>
          <w:sz w:val="24"/>
          <w:szCs w:val="24"/>
        </w:rPr>
      </w:pPr>
      <w:r>
        <w:rPr>
          <w:rFonts w:eastAsia="楷体"/>
          <w:color w:val="000000" w:themeColor="text1"/>
          <w:sz w:val="24"/>
          <w:szCs w:val="24"/>
        </w:rPr>
        <w:t>二是必要性方面：（</w:t>
      </w:r>
      <w:r>
        <w:rPr>
          <w:rFonts w:eastAsia="楷体"/>
          <w:color w:val="000000" w:themeColor="text1"/>
          <w:sz w:val="24"/>
          <w:szCs w:val="24"/>
        </w:rPr>
        <w:t>1</w:t>
      </w:r>
      <w:r>
        <w:rPr>
          <w:rFonts w:eastAsia="楷体"/>
          <w:color w:val="000000" w:themeColor="text1"/>
          <w:sz w:val="24"/>
          <w:szCs w:val="24"/>
        </w:rPr>
        <w:t>）总局的程序规范立法阶层很低，部门规章都不是，只是规范性文件；（</w:t>
      </w:r>
      <w:r>
        <w:rPr>
          <w:rFonts w:eastAsia="楷体"/>
          <w:color w:val="000000" w:themeColor="text1"/>
          <w:sz w:val="24"/>
          <w:szCs w:val="24"/>
        </w:rPr>
        <w:t>2</w:t>
      </w:r>
      <w:r>
        <w:rPr>
          <w:rFonts w:eastAsia="楷体"/>
          <w:color w:val="000000" w:themeColor="text1"/>
          <w:sz w:val="24"/>
          <w:szCs w:val="24"/>
        </w:rPr>
        <w:t>）各文件之间有严重交叉和重复；（</w:t>
      </w:r>
      <w:r>
        <w:rPr>
          <w:rFonts w:eastAsia="楷体"/>
          <w:color w:val="000000" w:themeColor="text1"/>
          <w:sz w:val="24"/>
          <w:szCs w:val="24"/>
        </w:rPr>
        <w:t>3</w:t>
      </w:r>
      <w:r>
        <w:rPr>
          <w:rFonts w:eastAsia="楷体"/>
          <w:color w:val="000000" w:themeColor="text1"/>
          <w:sz w:val="24"/>
          <w:szCs w:val="24"/>
        </w:rPr>
        <w:t>）给基层执法机关带来巨大的执法风险。倒逼抓紧出台《征管法》修订稿并在此基础上创制《</w:t>
      </w:r>
      <w:r>
        <w:rPr>
          <w:rFonts w:eastAsia="楷体"/>
          <w:b/>
          <w:color w:val="000000" w:themeColor="text1"/>
          <w:sz w:val="24"/>
          <w:szCs w:val="24"/>
          <w:u w:val="single"/>
        </w:rPr>
        <w:t>税收征管法典》。</w:t>
      </w:r>
    </w:p>
    <w:p w:rsidR="002F7208" w:rsidRDefault="002F7208">
      <w:pPr>
        <w:jc w:val="both"/>
        <w:rPr>
          <w:rFonts w:eastAsia="楷体"/>
          <w:color w:val="000000" w:themeColor="text1"/>
          <w:sz w:val="24"/>
          <w:szCs w:val="24"/>
        </w:rPr>
      </w:pPr>
    </w:p>
    <w:p w:rsidR="002F7208" w:rsidRDefault="00752D76">
      <w:pPr>
        <w:jc w:val="both"/>
        <w:rPr>
          <w:rFonts w:eastAsia="楷体"/>
          <w:b/>
          <w:color w:val="000000" w:themeColor="text1"/>
          <w:sz w:val="24"/>
          <w:szCs w:val="24"/>
        </w:rPr>
      </w:pPr>
      <w:r>
        <w:rPr>
          <w:rFonts w:eastAsia="楷体" w:hint="eastAsia"/>
          <w:b/>
          <w:color w:val="000000" w:themeColor="text1"/>
          <w:sz w:val="24"/>
          <w:szCs w:val="24"/>
        </w:rPr>
        <w:t>【蒋震：有请刘剑文老师，中国财税法学研究会会长，北京大学法学院教授】刘剑文教授：</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十四五规划提出完善税收制度，健全直接税体系，深化税制结构，适当提高直接税的比重，深化税收征管制度的改革，祥志倡议召开这次研讨会，也是我们学习十九届五中全会精神的一个直接体现，而且这里面也明确提出来进行税收征管</w:t>
      </w:r>
      <w:r>
        <w:rPr>
          <w:rFonts w:eastAsia="楷体" w:hint="eastAsia"/>
          <w:color w:val="000000" w:themeColor="text1"/>
          <w:sz w:val="24"/>
          <w:szCs w:val="24"/>
        </w:rPr>
        <w:t>制度的改革。</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税收征管法从</w:t>
      </w:r>
      <w:r>
        <w:rPr>
          <w:rFonts w:eastAsia="楷体" w:hint="eastAsia"/>
          <w:color w:val="000000" w:themeColor="text1"/>
          <w:sz w:val="24"/>
          <w:szCs w:val="24"/>
        </w:rPr>
        <w:t>2001</w:t>
      </w:r>
      <w:r>
        <w:rPr>
          <w:rFonts w:eastAsia="楷体" w:hint="eastAsia"/>
          <w:color w:val="000000" w:themeColor="text1"/>
          <w:sz w:val="24"/>
          <w:szCs w:val="24"/>
        </w:rPr>
        <w:t>年到现在已经</w:t>
      </w:r>
      <w:r>
        <w:rPr>
          <w:rFonts w:eastAsia="楷体" w:hint="eastAsia"/>
          <w:color w:val="000000" w:themeColor="text1"/>
          <w:sz w:val="24"/>
          <w:szCs w:val="24"/>
        </w:rPr>
        <w:t>20</w:t>
      </w:r>
      <w:r>
        <w:rPr>
          <w:rFonts w:eastAsia="楷体" w:hint="eastAsia"/>
          <w:color w:val="000000" w:themeColor="text1"/>
          <w:sz w:val="24"/>
          <w:szCs w:val="24"/>
        </w:rPr>
        <w:t>多年了，最新的修改稿一直没有出台。在征管法的修改过程中，其实国务院曾两次公开征求意见，第一次是</w:t>
      </w:r>
      <w:r>
        <w:rPr>
          <w:rFonts w:eastAsia="楷体" w:hint="eastAsia"/>
          <w:color w:val="000000" w:themeColor="text1"/>
          <w:sz w:val="24"/>
          <w:szCs w:val="24"/>
        </w:rPr>
        <w:t>2012</w:t>
      </w:r>
      <w:r>
        <w:rPr>
          <w:rFonts w:eastAsia="楷体" w:hint="eastAsia"/>
          <w:color w:val="000000" w:themeColor="text1"/>
          <w:sz w:val="24"/>
          <w:szCs w:val="24"/>
        </w:rPr>
        <w:t>年，当时是一个小改，那么第二次就是</w:t>
      </w:r>
      <w:r>
        <w:rPr>
          <w:rFonts w:eastAsia="楷体" w:hint="eastAsia"/>
          <w:color w:val="000000" w:themeColor="text1"/>
          <w:sz w:val="24"/>
          <w:szCs w:val="24"/>
        </w:rPr>
        <w:t>2015</w:t>
      </w:r>
      <w:r>
        <w:rPr>
          <w:rFonts w:eastAsia="楷体" w:hint="eastAsia"/>
          <w:color w:val="000000" w:themeColor="text1"/>
          <w:sz w:val="24"/>
          <w:szCs w:val="24"/>
        </w:rPr>
        <w:t>年是一个比较大的改革，就在这次的所提供的材料里面，有一个详细的</w:t>
      </w:r>
      <w:r>
        <w:rPr>
          <w:rFonts w:eastAsia="楷体" w:hint="eastAsia"/>
          <w:color w:val="000000" w:themeColor="text1"/>
          <w:sz w:val="24"/>
          <w:szCs w:val="24"/>
        </w:rPr>
        <w:t>120</w:t>
      </w:r>
      <w:r>
        <w:rPr>
          <w:rFonts w:eastAsia="楷体" w:hint="eastAsia"/>
          <w:color w:val="000000" w:themeColor="text1"/>
          <w:sz w:val="24"/>
          <w:szCs w:val="24"/>
        </w:rPr>
        <w:t>多条。征管法的修改也引起了社会的高度关注。</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中央提出税收法定原则以来，已有</w:t>
      </w:r>
      <w:r>
        <w:rPr>
          <w:rFonts w:eastAsia="楷体" w:hint="eastAsia"/>
          <w:color w:val="000000" w:themeColor="text1"/>
          <w:sz w:val="24"/>
          <w:szCs w:val="24"/>
        </w:rPr>
        <w:t>1</w:t>
      </w:r>
      <w:r>
        <w:rPr>
          <w:rFonts w:eastAsia="楷体"/>
          <w:color w:val="000000" w:themeColor="text1"/>
          <w:sz w:val="24"/>
          <w:szCs w:val="24"/>
        </w:rPr>
        <w:t>1</w:t>
      </w:r>
      <w:r>
        <w:rPr>
          <w:rFonts w:eastAsia="楷体" w:hint="eastAsia"/>
          <w:color w:val="000000" w:themeColor="text1"/>
          <w:sz w:val="24"/>
          <w:szCs w:val="24"/>
        </w:rPr>
        <w:t>个税种制定了法律，但征管法还没跟上步伐。</w:t>
      </w:r>
      <w:r>
        <w:rPr>
          <w:rFonts w:eastAsia="楷体" w:hint="eastAsia"/>
          <w:color w:val="000000" w:themeColor="text1"/>
          <w:sz w:val="24"/>
          <w:szCs w:val="24"/>
        </w:rPr>
        <w:t>2018</w:t>
      </w:r>
      <w:r>
        <w:rPr>
          <w:rFonts w:eastAsia="楷体" w:hint="eastAsia"/>
          <w:color w:val="000000" w:themeColor="text1"/>
          <w:sz w:val="24"/>
          <w:szCs w:val="24"/>
        </w:rPr>
        <w:t>年当时是一个很好的机会，国务院当时通过了税收征管法修改的一个策略，最终还是错过了。</w:t>
      </w:r>
    </w:p>
    <w:p w:rsidR="002F7208" w:rsidRDefault="00752D76">
      <w:pPr>
        <w:ind w:firstLineChars="200" w:firstLine="482"/>
        <w:jc w:val="both"/>
        <w:rPr>
          <w:rFonts w:eastAsia="楷体"/>
          <w:color w:val="000000" w:themeColor="text1"/>
          <w:sz w:val="24"/>
          <w:szCs w:val="24"/>
        </w:rPr>
      </w:pPr>
      <w:r>
        <w:rPr>
          <w:rFonts w:eastAsia="楷体" w:hint="eastAsia"/>
          <w:b/>
          <w:color w:val="000000" w:themeColor="text1"/>
          <w:sz w:val="24"/>
          <w:szCs w:val="24"/>
          <w:u w:val="single"/>
        </w:rPr>
        <w:t>征管法与相关法律文本之间的关系</w:t>
      </w:r>
      <w:r>
        <w:rPr>
          <w:rFonts w:eastAsia="楷体" w:hint="eastAsia"/>
          <w:color w:val="000000" w:themeColor="text1"/>
          <w:sz w:val="24"/>
          <w:szCs w:val="24"/>
        </w:rPr>
        <w:t>。例如刑法</w:t>
      </w:r>
      <w:r>
        <w:rPr>
          <w:rFonts w:eastAsia="楷体" w:hint="eastAsia"/>
          <w:color w:val="000000" w:themeColor="text1"/>
          <w:sz w:val="24"/>
          <w:szCs w:val="24"/>
        </w:rPr>
        <w:t>偷税改为逃税，征管法如何适应。也涉及到征管法与相关法律文本的</w:t>
      </w:r>
      <w:r>
        <w:rPr>
          <w:rFonts w:eastAsia="楷体"/>
          <w:color w:val="000000" w:themeColor="text1"/>
          <w:sz w:val="24"/>
          <w:szCs w:val="24"/>
        </w:rPr>
        <w:t>、</w:t>
      </w:r>
      <w:r>
        <w:rPr>
          <w:rFonts w:eastAsia="楷体" w:hint="eastAsia"/>
          <w:color w:val="000000" w:themeColor="text1"/>
          <w:sz w:val="24"/>
          <w:szCs w:val="24"/>
        </w:rPr>
        <w:t>与相关法律之间的关系，例如与刑法、行政法，我们行政法做了很多的修改，像行政许可法、行政强制法、行政处罚法、行政诉讼法都做了修改，但是征管法还没有完全适应。从税种法来看，例如个人所得税法的修改，企业所得税法的出台，再从</w:t>
      </w:r>
      <w:r>
        <w:rPr>
          <w:rFonts w:eastAsia="楷体" w:hint="eastAsia"/>
          <w:color w:val="000000" w:themeColor="text1"/>
          <w:sz w:val="24"/>
          <w:szCs w:val="24"/>
        </w:rPr>
        <w:t>2016</w:t>
      </w:r>
      <w:r>
        <w:rPr>
          <w:rFonts w:eastAsia="楷体" w:hint="eastAsia"/>
          <w:color w:val="000000" w:themeColor="text1"/>
          <w:sz w:val="24"/>
          <w:szCs w:val="24"/>
        </w:rPr>
        <w:t>年到今年一共有</w:t>
      </w:r>
      <w:r>
        <w:rPr>
          <w:rFonts w:eastAsia="楷体" w:hint="eastAsia"/>
          <w:color w:val="000000" w:themeColor="text1"/>
          <w:sz w:val="24"/>
          <w:szCs w:val="24"/>
        </w:rPr>
        <w:t>1</w:t>
      </w:r>
      <w:r>
        <w:rPr>
          <w:rFonts w:eastAsia="楷体"/>
          <w:color w:val="000000" w:themeColor="text1"/>
          <w:sz w:val="24"/>
          <w:szCs w:val="24"/>
        </w:rPr>
        <w:t>1</w:t>
      </w:r>
      <w:r>
        <w:rPr>
          <w:rFonts w:eastAsia="楷体" w:hint="eastAsia"/>
          <w:color w:val="000000" w:themeColor="text1"/>
          <w:sz w:val="24"/>
          <w:szCs w:val="24"/>
        </w:rPr>
        <w:t>部税收法律的新出台</w:t>
      </w:r>
      <w:r>
        <w:rPr>
          <w:rFonts w:eastAsia="楷体" w:hint="eastAsia"/>
          <w:color w:val="000000" w:themeColor="text1"/>
          <w:sz w:val="24"/>
          <w:szCs w:val="24"/>
        </w:rPr>
        <w:t>/</w:t>
      </w:r>
      <w:r>
        <w:rPr>
          <w:rFonts w:eastAsia="楷体" w:hint="eastAsia"/>
          <w:color w:val="000000" w:themeColor="text1"/>
          <w:sz w:val="24"/>
          <w:szCs w:val="24"/>
        </w:rPr>
        <w:t>修改，但是征管法也没有适应。税法领域有实体法和程序法，这是两条腿，我们有一条腿走得很快，另外一条腿没有完全跟上。税收征管法并没有完全跟上资本市场的发展。</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税收征管法修改应当以</w:t>
      </w:r>
      <w:r>
        <w:rPr>
          <w:rFonts w:eastAsia="楷体" w:hint="eastAsia"/>
          <w:b/>
          <w:color w:val="000000" w:themeColor="text1"/>
          <w:sz w:val="24"/>
          <w:szCs w:val="24"/>
          <w:u w:val="single"/>
        </w:rPr>
        <w:t>强调纳税人权利</w:t>
      </w:r>
      <w:r>
        <w:rPr>
          <w:rFonts w:eastAsia="楷体" w:hint="eastAsia"/>
          <w:b/>
          <w:color w:val="000000" w:themeColor="text1"/>
          <w:sz w:val="24"/>
          <w:szCs w:val="24"/>
          <w:u w:val="single"/>
        </w:rPr>
        <w:t>保护</w:t>
      </w:r>
      <w:r>
        <w:rPr>
          <w:rFonts w:eastAsia="楷体" w:hint="eastAsia"/>
          <w:color w:val="000000" w:themeColor="text1"/>
          <w:sz w:val="24"/>
          <w:szCs w:val="24"/>
        </w:rPr>
        <w:t>为主线。</w:t>
      </w:r>
    </w:p>
    <w:p w:rsidR="002F7208" w:rsidRDefault="00752D76">
      <w:pPr>
        <w:jc w:val="both"/>
        <w:rPr>
          <w:rFonts w:eastAsia="楷体"/>
          <w:color w:val="000000" w:themeColor="text1"/>
          <w:sz w:val="24"/>
          <w:szCs w:val="24"/>
        </w:rPr>
      </w:pPr>
      <w:r>
        <w:rPr>
          <w:rFonts w:eastAsia="楷体" w:hint="eastAsia"/>
          <w:color w:val="000000" w:themeColor="text1"/>
          <w:sz w:val="24"/>
          <w:szCs w:val="24"/>
        </w:rPr>
        <w:t>1</w:t>
      </w:r>
      <w:r>
        <w:rPr>
          <w:rFonts w:eastAsia="楷体" w:hint="eastAsia"/>
          <w:color w:val="000000" w:themeColor="text1"/>
          <w:sz w:val="24"/>
          <w:szCs w:val="24"/>
        </w:rPr>
        <w:t>、</w:t>
      </w:r>
      <w:r>
        <w:rPr>
          <w:rFonts w:eastAsia="楷体" w:hint="eastAsia"/>
          <w:b/>
          <w:color w:val="000000" w:themeColor="text1"/>
          <w:sz w:val="24"/>
          <w:szCs w:val="24"/>
          <w:u w:val="single"/>
        </w:rPr>
        <w:t>明确立法宗旨</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在现代治理机制的背景下，征管法从传统管理法转向以纳税人为中心的治理法、服务法的基本定位。从这个角度，立法宗旨应当明确清晰，第一条改为：“规范税收征收缴纳行为，保障税务机关依法行使职权，维护纳税人合法权益，促进税法遵从度和纳税满意度的提升，根据宪法，制定本法”。如此修改的原因：第一，征管法本质上是程序法，规范征管行为；第二，要求税务机关依法行使职权；第三，保护纳税人合法权益，优先于促进税法遵从度和纳税满意度的提升。</w:t>
      </w:r>
    </w:p>
    <w:p w:rsidR="002F7208" w:rsidRDefault="00752D76">
      <w:pPr>
        <w:pStyle w:val="a6"/>
        <w:ind w:left="0"/>
        <w:jc w:val="both"/>
        <w:rPr>
          <w:rFonts w:eastAsia="楷体"/>
          <w:b/>
          <w:color w:val="000000" w:themeColor="text1"/>
          <w:sz w:val="24"/>
          <w:szCs w:val="24"/>
          <w:u w:val="single"/>
        </w:rPr>
      </w:pPr>
      <w:r>
        <w:rPr>
          <w:rFonts w:eastAsia="楷体" w:hint="eastAsia"/>
          <w:color w:val="000000" w:themeColor="text1"/>
          <w:sz w:val="24"/>
          <w:szCs w:val="24"/>
        </w:rPr>
        <w:t>2</w:t>
      </w:r>
      <w:r>
        <w:rPr>
          <w:rFonts w:eastAsia="楷体" w:hint="eastAsia"/>
          <w:color w:val="000000" w:themeColor="text1"/>
          <w:sz w:val="24"/>
          <w:szCs w:val="24"/>
        </w:rPr>
        <w:t>、</w:t>
      </w:r>
      <w:r>
        <w:rPr>
          <w:rFonts w:eastAsia="楷体" w:hint="eastAsia"/>
          <w:b/>
          <w:color w:val="000000" w:themeColor="text1"/>
          <w:sz w:val="24"/>
          <w:szCs w:val="24"/>
          <w:u w:val="single"/>
        </w:rPr>
        <w:t>强调税收法定原则</w:t>
      </w:r>
    </w:p>
    <w:p w:rsidR="002F7208" w:rsidRDefault="00752D76">
      <w:pPr>
        <w:pStyle w:val="a6"/>
        <w:ind w:left="0" w:firstLineChars="200" w:firstLine="480"/>
        <w:jc w:val="both"/>
        <w:rPr>
          <w:rFonts w:eastAsia="楷体"/>
          <w:color w:val="000000" w:themeColor="text1"/>
          <w:sz w:val="24"/>
          <w:szCs w:val="24"/>
        </w:rPr>
      </w:pPr>
      <w:r>
        <w:rPr>
          <w:rFonts w:eastAsia="楷体"/>
          <w:color w:val="000000" w:themeColor="text1"/>
          <w:sz w:val="24"/>
          <w:szCs w:val="24"/>
        </w:rPr>
        <w:t>2015</w:t>
      </w:r>
      <w:r>
        <w:rPr>
          <w:rFonts w:eastAsia="楷体" w:hint="eastAsia"/>
          <w:color w:val="000000" w:themeColor="text1"/>
          <w:sz w:val="24"/>
          <w:szCs w:val="24"/>
        </w:rPr>
        <w:t>年立法法修改以后，税收法定原则已成为社会共识，但征管法的部分表述有完善空间。</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税收开征以后，除了免税减税以外，税率的提高、职权范围扩大、免税待遇取消等也应当由立法机关决定或者由国务院授权决定；但除了出口退税以外的退税等属于税收执行层面问题，与开征停征不同。</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应该这样修改“国家税制的基本制度由法律规定，税收的开征、停征以及减、免、出口退税，依照法律的规定执行，全国人大及常委会依法授权国务院规定的，</w:t>
      </w:r>
      <w:r>
        <w:rPr>
          <w:rFonts w:eastAsia="楷体" w:hint="eastAsia"/>
          <w:color w:val="000000" w:themeColor="text1"/>
          <w:sz w:val="24"/>
          <w:szCs w:val="24"/>
        </w:rPr>
        <w:lastRenderedPageBreak/>
        <w:t>依照国务院制定的行政法规的规定执行，任何机关单位和个人不得违反法律行政法规的规定，擅自决定税收的开征、停征，以及减</w:t>
      </w:r>
      <w:r>
        <w:rPr>
          <w:rFonts w:eastAsia="楷体" w:hint="eastAsia"/>
          <w:color w:val="000000" w:themeColor="text1"/>
          <w:sz w:val="24"/>
          <w:szCs w:val="24"/>
        </w:rPr>
        <w:t>、免、出口退税和其他同税收法律行政法规相抵触的行为。”</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这里需要强调：第一，税收法定原则需要落实；第二，税收法定原则并不意味着所有税收事项都要在税法中规定。</w:t>
      </w:r>
    </w:p>
    <w:p w:rsidR="002F7208" w:rsidRDefault="00752D76">
      <w:pPr>
        <w:pStyle w:val="a6"/>
        <w:numPr>
          <w:ilvl w:val="0"/>
          <w:numId w:val="1"/>
        </w:numPr>
        <w:jc w:val="both"/>
        <w:rPr>
          <w:rFonts w:eastAsia="楷体"/>
          <w:b/>
          <w:color w:val="000000" w:themeColor="text1"/>
          <w:sz w:val="24"/>
          <w:szCs w:val="24"/>
          <w:u w:val="single"/>
        </w:rPr>
      </w:pPr>
      <w:r>
        <w:rPr>
          <w:rFonts w:eastAsia="楷体" w:hint="eastAsia"/>
          <w:b/>
          <w:color w:val="000000" w:themeColor="text1"/>
          <w:sz w:val="24"/>
          <w:szCs w:val="24"/>
          <w:u w:val="single"/>
        </w:rPr>
        <w:t>增设纳税人诚实推定，又称诚实纳税人原则</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纳税人有权被推定为诚实纳税，不得被无端怀疑。无事实证据并经法定程序，不得推定纳税人违法。</w:t>
      </w:r>
    </w:p>
    <w:p w:rsidR="002F7208" w:rsidRDefault="00752D76">
      <w:pPr>
        <w:pStyle w:val="a6"/>
        <w:numPr>
          <w:ilvl w:val="0"/>
          <w:numId w:val="1"/>
        </w:numPr>
        <w:jc w:val="both"/>
        <w:rPr>
          <w:rFonts w:eastAsia="楷体"/>
          <w:b/>
          <w:color w:val="000000" w:themeColor="text1"/>
          <w:sz w:val="24"/>
          <w:szCs w:val="24"/>
          <w:u w:val="single"/>
        </w:rPr>
      </w:pPr>
      <w:r>
        <w:rPr>
          <w:rFonts w:eastAsia="楷体" w:hint="eastAsia"/>
          <w:b/>
          <w:color w:val="000000" w:themeColor="text1"/>
          <w:sz w:val="24"/>
          <w:szCs w:val="24"/>
          <w:u w:val="single"/>
        </w:rPr>
        <w:t>落实纳税人信息保密</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是否需要改为信息披露可以再讨论。互联网、大数据、人工智能等对于信息管税这个问题提出了更高的要求。所以在这种情况下，我们在强调信息管税的过程中，如何保护纳税人的信息保密，尽管我们现在的征管法第</w:t>
      </w:r>
      <w:r>
        <w:rPr>
          <w:rFonts w:eastAsia="楷体" w:hint="eastAsia"/>
          <w:color w:val="000000" w:themeColor="text1"/>
          <w:sz w:val="24"/>
          <w:szCs w:val="24"/>
        </w:rPr>
        <w:t>8</w:t>
      </w:r>
      <w:r>
        <w:rPr>
          <w:rFonts w:eastAsia="楷体" w:hint="eastAsia"/>
          <w:color w:val="000000" w:themeColor="text1"/>
          <w:sz w:val="24"/>
          <w:szCs w:val="24"/>
        </w:rPr>
        <w:t>条第</w:t>
      </w:r>
      <w:r>
        <w:rPr>
          <w:rFonts w:eastAsia="楷体" w:hint="eastAsia"/>
          <w:color w:val="000000" w:themeColor="text1"/>
          <w:sz w:val="24"/>
          <w:szCs w:val="24"/>
        </w:rPr>
        <w:t>2</w:t>
      </w:r>
      <w:r>
        <w:rPr>
          <w:rFonts w:eastAsia="楷体" w:hint="eastAsia"/>
          <w:color w:val="000000" w:themeColor="text1"/>
          <w:sz w:val="24"/>
          <w:szCs w:val="24"/>
        </w:rPr>
        <w:t>款已经规定纳税人、扣缴义务人有权要求税务机关对纳税人扣缴义务人的情况保密。但这样的规定还是不完全够，我们应该强调除了纳税人有权要求税务机关保密，税务机关也应当依法为纳税人去保密。侵犯纳税人信息保密的法律责任，也应当有所规定。</w:t>
      </w:r>
    </w:p>
    <w:p w:rsidR="002F7208" w:rsidRDefault="00752D76">
      <w:pPr>
        <w:pStyle w:val="a6"/>
        <w:numPr>
          <w:ilvl w:val="0"/>
          <w:numId w:val="1"/>
        </w:numPr>
        <w:jc w:val="both"/>
        <w:rPr>
          <w:rFonts w:eastAsia="楷体"/>
          <w:b/>
          <w:color w:val="000000" w:themeColor="text1"/>
          <w:sz w:val="24"/>
          <w:szCs w:val="24"/>
          <w:u w:val="single"/>
        </w:rPr>
      </w:pPr>
      <w:r>
        <w:rPr>
          <w:rFonts w:eastAsia="楷体" w:hint="eastAsia"/>
          <w:b/>
          <w:color w:val="000000" w:themeColor="text1"/>
          <w:sz w:val="24"/>
          <w:szCs w:val="24"/>
          <w:u w:val="single"/>
        </w:rPr>
        <w:t>权利救济问题</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对于两个前置，各方看法不同。</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有人主张说在复议前就应该清税，因为这个税是一</w:t>
      </w:r>
      <w:r>
        <w:rPr>
          <w:rFonts w:eastAsia="楷体" w:hint="eastAsia"/>
          <w:color w:val="000000" w:themeColor="text1"/>
          <w:sz w:val="24"/>
          <w:szCs w:val="24"/>
        </w:rPr>
        <w:t>个假设的东西，纳税人、扣缴义务人、纳税担保人同税务机关就纳税事项发生争议，这本来是一个争议。在这种情况下，纳税人申请复议，请求法律救济，是不是先要把税缴清呢？</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在征管法草案中，复议环节不用交税；诉讼环节要缴纳，把复议前改为诉讼前。</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这还是不够的，建议在诉讼前可以考虑只交</w:t>
      </w:r>
      <w:r>
        <w:rPr>
          <w:rFonts w:eastAsia="楷体" w:hint="eastAsia"/>
          <w:color w:val="000000" w:themeColor="text1"/>
          <w:sz w:val="24"/>
          <w:szCs w:val="24"/>
        </w:rPr>
        <w:t>2</w:t>
      </w:r>
      <w:r>
        <w:rPr>
          <w:rFonts w:eastAsia="楷体"/>
          <w:color w:val="000000" w:themeColor="text1"/>
          <w:sz w:val="24"/>
          <w:szCs w:val="24"/>
        </w:rPr>
        <w:t>0</w:t>
      </w:r>
      <w:r>
        <w:rPr>
          <w:rFonts w:eastAsia="楷体" w:hint="eastAsia"/>
          <w:color w:val="000000" w:themeColor="text1"/>
          <w:sz w:val="24"/>
          <w:szCs w:val="24"/>
        </w:rPr>
        <w:t>%-</w:t>
      </w:r>
      <w:r>
        <w:rPr>
          <w:rFonts w:eastAsia="楷体"/>
          <w:color w:val="000000" w:themeColor="text1"/>
          <w:sz w:val="24"/>
          <w:szCs w:val="24"/>
        </w:rPr>
        <w:t>30</w:t>
      </w:r>
      <w:r>
        <w:rPr>
          <w:rFonts w:eastAsia="楷体" w:hint="eastAsia"/>
          <w:color w:val="000000" w:themeColor="text1"/>
          <w:sz w:val="24"/>
          <w:szCs w:val="24"/>
        </w:rPr>
        <w:t>%</w:t>
      </w:r>
      <w:r>
        <w:rPr>
          <w:rFonts w:eastAsia="楷体" w:hint="eastAsia"/>
          <w:color w:val="000000" w:themeColor="text1"/>
          <w:sz w:val="24"/>
          <w:szCs w:val="24"/>
        </w:rPr>
        <w:t>，判决后该补的再补。否则纳税人权利保护存在问题。</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可以考虑把</w:t>
      </w:r>
      <w:r>
        <w:rPr>
          <w:rFonts w:eastAsia="楷体" w:hint="eastAsia"/>
          <w:color w:val="000000" w:themeColor="text1"/>
          <w:sz w:val="24"/>
          <w:szCs w:val="24"/>
        </w:rPr>
        <w:t>1</w:t>
      </w:r>
      <w:r>
        <w:rPr>
          <w:rFonts w:eastAsia="楷体"/>
          <w:color w:val="000000" w:themeColor="text1"/>
          <w:sz w:val="24"/>
          <w:szCs w:val="24"/>
        </w:rPr>
        <w:t>26</w:t>
      </w:r>
      <w:r>
        <w:rPr>
          <w:rFonts w:eastAsia="楷体" w:hint="eastAsia"/>
          <w:color w:val="000000" w:themeColor="text1"/>
          <w:sz w:val="24"/>
          <w:szCs w:val="24"/>
        </w:rPr>
        <w:t>条进行修改：纳税人、扣缴义务人、纳税担保人与税务机关在纳税上发生争议，可以依法申请行政复议，对行政复议不服的，可以依照复议机关的决定结缴</w:t>
      </w:r>
      <w:r>
        <w:rPr>
          <w:rFonts w:eastAsia="楷体" w:hint="eastAsia"/>
          <w:color w:val="000000" w:themeColor="text1"/>
          <w:sz w:val="24"/>
          <w:szCs w:val="24"/>
        </w:rPr>
        <w:t>20%</w:t>
      </w:r>
      <w:r>
        <w:rPr>
          <w:rFonts w:eastAsia="楷体" w:hint="eastAsia"/>
          <w:color w:val="000000" w:themeColor="text1"/>
          <w:sz w:val="24"/>
          <w:szCs w:val="24"/>
        </w:rPr>
        <w:t>的税款，或者提供相应</w:t>
      </w:r>
      <w:r>
        <w:rPr>
          <w:rFonts w:eastAsia="楷体" w:hint="eastAsia"/>
          <w:color w:val="000000" w:themeColor="text1"/>
          <w:sz w:val="24"/>
          <w:szCs w:val="24"/>
        </w:rPr>
        <w:t>担保，然后可以依法向人民法院起诉。降低诉讼门槛，使得当事人有机会将税务争议提交诉讼。</w:t>
      </w:r>
    </w:p>
    <w:p w:rsidR="002F7208" w:rsidRDefault="002F7208">
      <w:pPr>
        <w:pStyle w:val="a6"/>
        <w:ind w:left="0" w:firstLineChars="200" w:firstLine="480"/>
        <w:jc w:val="both"/>
        <w:rPr>
          <w:rFonts w:eastAsia="楷体"/>
          <w:color w:val="000000" w:themeColor="text1"/>
          <w:sz w:val="24"/>
          <w:szCs w:val="24"/>
        </w:rPr>
      </w:pPr>
    </w:p>
    <w:p w:rsidR="002F7208" w:rsidRDefault="00752D76">
      <w:pPr>
        <w:jc w:val="both"/>
        <w:rPr>
          <w:rFonts w:eastAsia="楷体"/>
          <w:color w:val="000000" w:themeColor="text1"/>
          <w:sz w:val="24"/>
          <w:szCs w:val="24"/>
        </w:rPr>
      </w:pPr>
      <w:r>
        <w:rPr>
          <w:rFonts w:eastAsia="楷体" w:hint="eastAsia"/>
          <w:b/>
          <w:color w:val="000000" w:themeColor="text1"/>
          <w:sz w:val="24"/>
          <w:szCs w:val="24"/>
        </w:rPr>
        <w:t>【蒋震：有请施正文老师，中国财税法学研究会副会长，中国政法大学教授】施正文教授：</w:t>
      </w:r>
    </w:p>
    <w:p w:rsidR="002F7208" w:rsidRDefault="00752D76">
      <w:pPr>
        <w:pStyle w:val="a6"/>
        <w:numPr>
          <w:ilvl w:val="0"/>
          <w:numId w:val="2"/>
        </w:numPr>
        <w:jc w:val="both"/>
        <w:rPr>
          <w:rFonts w:eastAsia="楷体"/>
          <w:b/>
          <w:color w:val="000000" w:themeColor="text1"/>
          <w:sz w:val="24"/>
          <w:szCs w:val="24"/>
          <w:u w:val="single"/>
        </w:rPr>
      </w:pPr>
      <w:r>
        <w:rPr>
          <w:rFonts w:eastAsia="楷体" w:hint="eastAsia"/>
          <w:b/>
          <w:color w:val="000000" w:themeColor="text1"/>
          <w:sz w:val="24"/>
          <w:szCs w:val="24"/>
          <w:u w:val="single"/>
        </w:rPr>
        <w:t>征管法修订的目标</w:t>
      </w:r>
      <w:r>
        <w:rPr>
          <w:rFonts w:eastAsia="楷体" w:hint="eastAsia"/>
          <w:b/>
          <w:color w:val="000000" w:themeColor="text1"/>
          <w:sz w:val="24"/>
          <w:szCs w:val="24"/>
          <w:u w:val="single"/>
        </w:rPr>
        <w:t>/</w:t>
      </w:r>
      <w:r>
        <w:rPr>
          <w:rFonts w:eastAsia="楷体" w:hint="eastAsia"/>
          <w:b/>
          <w:color w:val="000000" w:themeColor="text1"/>
          <w:sz w:val="24"/>
          <w:szCs w:val="24"/>
          <w:u w:val="single"/>
        </w:rPr>
        <w:t>核心价值取向</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建立现代税收征管制度，核心也是纳税人权益保护。</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现在税务机关有的时候觉得征管法不好用，例如不申报能否构成偷税存在不确定性。</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征管法的修改要着眼于未来，着眼于基本制度，着眼于现代法治基本精神和价值取向。</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祥志的修改稿有很多法理层面的思考，也讲了技术性的设计。要目标高远，与国家发展与时俱进。</w:t>
      </w:r>
    </w:p>
    <w:p w:rsidR="002F7208" w:rsidRDefault="002F7208">
      <w:pPr>
        <w:pStyle w:val="a6"/>
        <w:ind w:left="0" w:firstLineChars="200" w:firstLine="480"/>
        <w:jc w:val="both"/>
        <w:rPr>
          <w:rFonts w:eastAsia="楷体"/>
          <w:color w:val="000000" w:themeColor="text1"/>
          <w:sz w:val="24"/>
          <w:szCs w:val="24"/>
        </w:rPr>
      </w:pPr>
    </w:p>
    <w:p w:rsidR="002F7208" w:rsidRDefault="00752D76">
      <w:pPr>
        <w:pStyle w:val="a6"/>
        <w:numPr>
          <w:ilvl w:val="0"/>
          <w:numId w:val="2"/>
        </w:numPr>
        <w:jc w:val="both"/>
        <w:rPr>
          <w:rFonts w:eastAsia="楷体"/>
          <w:b/>
          <w:color w:val="000000" w:themeColor="text1"/>
          <w:sz w:val="24"/>
          <w:szCs w:val="24"/>
          <w:u w:val="single"/>
        </w:rPr>
      </w:pPr>
      <w:r>
        <w:rPr>
          <w:rFonts w:eastAsia="楷体" w:hint="eastAsia"/>
          <w:b/>
          <w:color w:val="000000" w:themeColor="text1"/>
          <w:sz w:val="24"/>
          <w:szCs w:val="24"/>
          <w:u w:val="single"/>
        </w:rPr>
        <w:t>征管法的定位</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基本</w:t>
      </w:r>
      <w:r>
        <w:rPr>
          <w:rFonts w:eastAsia="楷体" w:hint="eastAsia"/>
          <w:color w:val="000000" w:themeColor="text1"/>
          <w:sz w:val="24"/>
          <w:szCs w:val="24"/>
        </w:rPr>
        <w:t>上是一部程序法。目前的征管法在某种程度上代行了税法通则，超出了征管程序法的范畴，祥志在修改稿中放了一些基本原则和纳税人权利，这些是否要纳入征管法，现在看来是一个问题。</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我们已经在考虑制定税法总则。在这样一个背景下，要考虑征管法和税法总则的协调问题，目前祥志的修改稿对于这个问题考量较少，涂老师提到的税收征管法典、与税法典、税法总则是什么关系，是需要在税收征管法修订中思考的问题，法律越多越要考虑整合问题。</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在这样的背景下，有一些规则不适合放在征管法中，或者说不宜再增加一些规则，依据我的现有思考，税收征管法与税法总则内容重合的不多，征管法的现有内容可以保留</w:t>
      </w:r>
      <w:r>
        <w:rPr>
          <w:rFonts w:eastAsia="楷体" w:hint="eastAsia"/>
          <w:color w:val="000000" w:themeColor="text1"/>
          <w:sz w:val="24"/>
          <w:szCs w:val="24"/>
        </w:rPr>
        <w:t>8</w:t>
      </w:r>
      <w:r>
        <w:rPr>
          <w:rFonts w:eastAsia="楷体"/>
          <w:color w:val="000000" w:themeColor="text1"/>
          <w:sz w:val="24"/>
          <w:szCs w:val="24"/>
        </w:rPr>
        <w:t>0</w:t>
      </w:r>
      <w:r>
        <w:rPr>
          <w:rFonts w:eastAsia="楷体" w:hint="eastAsia"/>
          <w:color w:val="000000" w:themeColor="text1"/>
          <w:sz w:val="24"/>
          <w:szCs w:val="24"/>
        </w:rPr>
        <w:t>%</w:t>
      </w:r>
      <w:r>
        <w:rPr>
          <w:rFonts w:eastAsia="楷体" w:hint="eastAsia"/>
          <w:color w:val="000000" w:themeColor="text1"/>
          <w:sz w:val="24"/>
          <w:szCs w:val="24"/>
        </w:rPr>
        <w:t>。</w:t>
      </w:r>
    </w:p>
    <w:p w:rsidR="002F7208" w:rsidRDefault="002F7208">
      <w:pPr>
        <w:pStyle w:val="a6"/>
        <w:ind w:left="360"/>
        <w:jc w:val="both"/>
        <w:rPr>
          <w:rFonts w:eastAsia="楷体"/>
          <w:color w:val="000000" w:themeColor="text1"/>
          <w:sz w:val="24"/>
          <w:szCs w:val="24"/>
        </w:rPr>
      </w:pPr>
    </w:p>
    <w:p w:rsidR="002F7208" w:rsidRDefault="00752D76">
      <w:pPr>
        <w:pStyle w:val="a6"/>
        <w:numPr>
          <w:ilvl w:val="0"/>
          <w:numId w:val="2"/>
        </w:numPr>
        <w:jc w:val="both"/>
        <w:rPr>
          <w:rFonts w:eastAsia="楷体"/>
          <w:b/>
          <w:color w:val="000000" w:themeColor="text1"/>
          <w:sz w:val="24"/>
          <w:szCs w:val="24"/>
          <w:u w:val="single"/>
        </w:rPr>
      </w:pPr>
      <w:r>
        <w:rPr>
          <w:rFonts w:eastAsia="楷体" w:hint="eastAsia"/>
          <w:b/>
          <w:color w:val="000000" w:themeColor="text1"/>
          <w:sz w:val="24"/>
          <w:szCs w:val="24"/>
          <w:u w:val="single"/>
        </w:rPr>
        <w:t>征管法要解决的主要法律问题</w:t>
      </w:r>
      <w:r>
        <w:rPr>
          <w:rFonts w:eastAsia="楷体" w:hint="eastAsia"/>
          <w:b/>
          <w:color w:val="000000" w:themeColor="text1"/>
          <w:sz w:val="24"/>
          <w:szCs w:val="24"/>
          <w:u w:val="single"/>
        </w:rPr>
        <w:t>/</w:t>
      </w:r>
      <w:r>
        <w:rPr>
          <w:rFonts w:eastAsia="楷体" w:hint="eastAsia"/>
          <w:b/>
          <w:color w:val="000000" w:themeColor="text1"/>
          <w:sz w:val="24"/>
          <w:szCs w:val="24"/>
          <w:u w:val="single"/>
        </w:rPr>
        <w:t>核心立法任务</w:t>
      </w:r>
    </w:p>
    <w:p w:rsidR="002F7208" w:rsidRDefault="00752D76">
      <w:pPr>
        <w:pStyle w:val="a6"/>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第一个问题</w:t>
      </w:r>
      <w:r>
        <w:rPr>
          <w:rFonts w:eastAsia="楷体" w:hint="eastAsia"/>
          <w:color w:val="000000" w:themeColor="text1"/>
          <w:sz w:val="24"/>
          <w:szCs w:val="24"/>
        </w:rPr>
        <w:t>：在新时代背景下，适应税制结构优化的要求，对标提升直接税比例这个目标，这就意味着需要我们建立针对自然人的税收征管体系。税收征管体系（无论是制度设计还是权责配置）的建立需要从传统的行政管理范畴向现代治理范畴迈进。</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例如涉税信息保密制度要健全（不仅是征管问题，是基础性问题），信息问题牵动非常广，涉及一</w:t>
      </w:r>
      <w:r>
        <w:rPr>
          <w:rFonts w:eastAsia="楷体" w:hint="eastAsia"/>
          <w:color w:val="000000" w:themeColor="text1"/>
          <w:sz w:val="24"/>
          <w:szCs w:val="24"/>
        </w:rPr>
        <w:t>些核心权益，这个难题必须要破解，无论是税制转型，无论是数字经济的发展，无论是国际税收征管合作等等，无论是税制现代化，都要求对涉税信息管理制度进行系统设计，作为这次征管法修订最核心的任务之一。</w:t>
      </w:r>
    </w:p>
    <w:p w:rsidR="002F7208" w:rsidRDefault="00752D76">
      <w:pPr>
        <w:pStyle w:val="a6"/>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第二个问题</w:t>
      </w:r>
      <w:r>
        <w:rPr>
          <w:rFonts w:eastAsia="楷体" w:hint="eastAsia"/>
          <w:color w:val="000000" w:themeColor="text1"/>
          <w:sz w:val="24"/>
          <w:szCs w:val="24"/>
        </w:rPr>
        <w:t>：建立现代税收征管制度要求彰显现代法治精神，更好地保护纳税人权利，这就需要健全完善弘扬法律理念的税收制度基本制度，它是税收征管活动的法律基础，要考虑设立专门章节，分别规定涉税信息管理、税额评定等征管基本制度。</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涉税信息提供应是独立的一章，信息是确定税额的基础，信息取得的途径</w:t>
      </w:r>
      <w:r>
        <w:rPr>
          <w:rFonts w:eastAsia="楷体"/>
          <w:color w:val="000000" w:themeColor="text1"/>
          <w:sz w:val="24"/>
          <w:szCs w:val="24"/>
        </w:rPr>
        <w:t>、</w:t>
      </w:r>
      <w:r>
        <w:rPr>
          <w:rFonts w:eastAsia="楷体" w:hint="eastAsia"/>
          <w:color w:val="000000" w:themeColor="text1"/>
          <w:sz w:val="24"/>
          <w:szCs w:val="24"/>
        </w:rPr>
        <w:t>如何保护相关主体的权益都需要进行规</w:t>
      </w:r>
      <w:r>
        <w:rPr>
          <w:rFonts w:eastAsia="楷体" w:hint="eastAsia"/>
          <w:color w:val="000000" w:themeColor="text1"/>
          <w:sz w:val="24"/>
          <w:szCs w:val="24"/>
        </w:rPr>
        <w:t>定。民法典人格权有专门的一章讲个人信息，个人信息保护法也已提交人大审议。</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应当单独设立税额确定一章，把税额确定和税款征收明确区分。二者在性质上、功能上、流程上有明显区别。</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纳税人申报和税务机关评定共同构成税额确定制度。</w:t>
      </w:r>
    </w:p>
    <w:p w:rsidR="002F7208" w:rsidRDefault="00752D76">
      <w:pPr>
        <w:pStyle w:val="a6"/>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第三个问题</w:t>
      </w:r>
      <w:r>
        <w:rPr>
          <w:rFonts w:eastAsia="楷体" w:hint="eastAsia"/>
          <w:color w:val="000000" w:themeColor="text1"/>
          <w:sz w:val="24"/>
          <w:szCs w:val="24"/>
        </w:rPr>
        <w:t>（基本任务的最后一个问题）是如何在这些规范中体现纳税人权利的确认、保护及救济：</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现行征管法规定了纳税人享有申请复议诉讼权利，但是第</w:t>
      </w:r>
      <w:r>
        <w:rPr>
          <w:rFonts w:eastAsia="楷体" w:hint="eastAsia"/>
          <w:color w:val="000000" w:themeColor="text1"/>
          <w:sz w:val="24"/>
          <w:szCs w:val="24"/>
        </w:rPr>
        <w:t>8</w:t>
      </w:r>
      <w:r>
        <w:rPr>
          <w:rFonts w:eastAsia="楷体"/>
          <w:color w:val="000000" w:themeColor="text1"/>
          <w:sz w:val="24"/>
          <w:szCs w:val="24"/>
        </w:rPr>
        <w:t>8</w:t>
      </w:r>
      <w:r>
        <w:rPr>
          <w:rFonts w:eastAsia="楷体" w:hint="eastAsia"/>
          <w:color w:val="000000" w:themeColor="text1"/>
          <w:sz w:val="24"/>
          <w:szCs w:val="24"/>
        </w:rPr>
        <w:t>条规定了很高的缴税门槛，这就使得纳税人权利停留于宣示意义上。要把正当程序作为概括性权利</w:t>
      </w:r>
      <w:r>
        <w:rPr>
          <w:rFonts w:eastAsia="楷体" w:hint="eastAsia"/>
          <w:color w:val="000000" w:themeColor="text1"/>
          <w:sz w:val="24"/>
          <w:szCs w:val="24"/>
        </w:rPr>
        <w:lastRenderedPageBreak/>
        <w:t>提出来，程序权利保障主要在纳税人的知情权、参与权、表达权，这些权利需要程序制度作为支撑，激发纳税人税法遵从的责任感和积极性。</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救济权是人权意义上的基本权利，不得变相限制甚至剥夺。</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复议之前的缴税门槛要完全废除，诉讼之前的缴税门槛也要降低，赞成交部分税款就可以提起诉讼，不能超过</w:t>
      </w:r>
      <w:r>
        <w:rPr>
          <w:rFonts w:eastAsia="楷体" w:hint="eastAsia"/>
          <w:color w:val="000000" w:themeColor="text1"/>
          <w:sz w:val="24"/>
          <w:szCs w:val="24"/>
        </w:rPr>
        <w:t>5</w:t>
      </w:r>
      <w:r>
        <w:rPr>
          <w:rFonts w:eastAsia="楷体"/>
          <w:color w:val="000000" w:themeColor="text1"/>
          <w:sz w:val="24"/>
          <w:szCs w:val="24"/>
        </w:rPr>
        <w:t>0</w:t>
      </w:r>
      <w:r>
        <w:rPr>
          <w:rFonts w:eastAsia="楷体" w:hint="eastAsia"/>
          <w:color w:val="000000" w:themeColor="text1"/>
          <w:sz w:val="24"/>
          <w:szCs w:val="24"/>
        </w:rPr>
        <w:t>%</w:t>
      </w:r>
      <w:r>
        <w:rPr>
          <w:rFonts w:eastAsia="楷体" w:hint="eastAsia"/>
          <w:color w:val="000000" w:themeColor="text1"/>
          <w:sz w:val="24"/>
          <w:szCs w:val="24"/>
        </w:rPr>
        <w:t>；后续判决败诉了要补缴税款，该交滞纳金也要交，避免纳税人通过恶意诉讼来递延纳税。</w:t>
      </w:r>
    </w:p>
    <w:p w:rsidR="002F7208" w:rsidRDefault="002F7208">
      <w:pPr>
        <w:jc w:val="both"/>
        <w:rPr>
          <w:rFonts w:eastAsia="楷体"/>
          <w:b/>
          <w:color w:val="000000" w:themeColor="text1"/>
          <w:sz w:val="24"/>
          <w:szCs w:val="24"/>
        </w:rPr>
      </w:pPr>
    </w:p>
    <w:p w:rsidR="002F7208" w:rsidRDefault="00752D76">
      <w:pPr>
        <w:jc w:val="both"/>
        <w:rPr>
          <w:rFonts w:eastAsia="楷体"/>
          <w:b/>
          <w:color w:val="000000" w:themeColor="text1"/>
          <w:sz w:val="24"/>
          <w:szCs w:val="24"/>
        </w:rPr>
      </w:pPr>
      <w:r>
        <w:rPr>
          <w:rFonts w:eastAsia="楷体" w:hint="eastAsia"/>
          <w:b/>
          <w:color w:val="000000" w:themeColor="text1"/>
          <w:sz w:val="24"/>
          <w:szCs w:val="24"/>
        </w:rPr>
        <w:t>【蒋震：有请朱大旗老师，中国财税法学研究会副会长，中国人民大</w:t>
      </w:r>
      <w:r>
        <w:rPr>
          <w:rFonts w:eastAsia="楷体" w:hint="eastAsia"/>
          <w:b/>
          <w:color w:val="000000" w:themeColor="text1"/>
          <w:sz w:val="24"/>
          <w:szCs w:val="24"/>
        </w:rPr>
        <w:t>学法学院教授】朱大旗教授：</w:t>
      </w:r>
    </w:p>
    <w:p w:rsidR="002F7208" w:rsidRDefault="00752D76">
      <w:pPr>
        <w:jc w:val="both"/>
        <w:rPr>
          <w:rFonts w:eastAsia="楷体"/>
          <w:b/>
          <w:bCs/>
          <w:color w:val="000000" w:themeColor="text1"/>
          <w:sz w:val="24"/>
          <w:szCs w:val="24"/>
        </w:rPr>
      </w:pPr>
      <w:r>
        <w:rPr>
          <w:rFonts w:eastAsia="楷体" w:hint="eastAsia"/>
          <w:b/>
          <w:bCs/>
          <w:color w:val="000000" w:themeColor="text1"/>
          <w:sz w:val="24"/>
          <w:szCs w:val="24"/>
        </w:rPr>
        <w:t>一、指导思想：</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本次修订是在征管环境发生了大变化的背景下发生的，指导思想应该有较大的变化，</w:t>
      </w:r>
      <w:r>
        <w:rPr>
          <w:rFonts w:eastAsia="楷体" w:hint="eastAsia"/>
          <w:b/>
          <w:color w:val="000000" w:themeColor="text1"/>
          <w:sz w:val="24"/>
          <w:szCs w:val="24"/>
          <w:u w:val="single"/>
        </w:rPr>
        <w:t>要以税收治理体系治理能力现代化作为核心</w:t>
      </w:r>
      <w:r>
        <w:rPr>
          <w:rFonts w:eastAsia="楷体" w:hint="eastAsia"/>
          <w:color w:val="000000" w:themeColor="text1"/>
          <w:sz w:val="24"/>
          <w:szCs w:val="24"/>
        </w:rPr>
        <w:t>。现代化的重要涵义主要有两个方面：一方面强调以纳税人为中心，强化纳税人权利保护方面的规定；另一方面应关注税收征纳治理现代化、信息化的发展背景，反映信息治税的要求。要推动税收征管法向税收治理法、服务法转型，需要推动现行征管法做大幅度的修改，如果不做大幅度修改的话，其实是很难解决现实实践中的问题的。</w:t>
      </w:r>
    </w:p>
    <w:p w:rsidR="002F7208" w:rsidRDefault="00752D76">
      <w:pPr>
        <w:ind w:firstLineChars="100" w:firstLine="241"/>
        <w:jc w:val="both"/>
        <w:rPr>
          <w:rFonts w:eastAsia="楷体"/>
          <w:color w:val="000000" w:themeColor="text1"/>
          <w:sz w:val="24"/>
          <w:szCs w:val="24"/>
        </w:rPr>
      </w:pPr>
      <w:r>
        <w:rPr>
          <w:rFonts w:eastAsia="楷体" w:hint="eastAsia"/>
          <w:b/>
          <w:color w:val="000000" w:themeColor="text1"/>
          <w:sz w:val="24"/>
          <w:szCs w:val="24"/>
          <w:u w:val="single"/>
        </w:rPr>
        <w:t>税收征管法修改应秉持五方面的理念</w:t>
      </w:r>
      <w:r>
        <w:rPr>
          <w:rFonts w:eastAsia="楷体" w:hint="eastAsia"/>
          <w:color w:val="000000" w:themeColor="text1"/>
          <w:sz w:val="24"/>
          <w:szCs w:val="24"/>
        </w:rPr>
        <w:t>：</w:t>
      </w:r>
    </w:p>
    <w:p w:rsidR="002F7208" w:rsidRDefault="00752D76">
      <w:pPr>
        <w:numPr>
          <w:ilvl w:val="0"/>
          <w:numId w:val="3"/>
        </w:numPr>
        <w:ind w:firstLineChars="100" w:firstLine="240"/>
        <w:jc w:val="both"/>
        <w:rPr>
          <w:rFonts w:eastAsia="楷体"/>
          <w:color w:val="000000" w:themeColor="text1"/>
          <w:sz w:val="24"/>
          <w:szCs w:val="24"/>
        </w:rPr>
      </w:pPr>
      <w:r>
        <w:rPr>
          <w:rFonts w:eastAsia="楷体" w:hint="eastAsia"/>
          <w:color w:val="000000" w:themeColor="text1"/>
          <w:sz w:val="24"/>
          <w:szCs w:val="24"/>
        </w:rPr>
        <w:t>税收法定理念，要强调税</w:t>
      </w:r>
      <w:r>
        <w:rPr>
          <w:rFonts w:eastAsia="楷体" w:hint="eastAsia"/>
          <w:color w:val="000000" w:themeColor="text1"/>
          <w:sz w:val="24"/>
          <w:szCs w:val="24"/>
        </w:rPr>
        <w:t>制要素法定，很多现行以一般规范性文件规定的内容需要上升为法律规定，以法律的形式出现。</w:t>
      </w:r>
    </w:p>
    <w:p w:rsidR="002F7208" w:rsidRDefault="00752D76">
      <w:pPr>
        <w:numPr>
          <w:ilvl w:val="0"/>
          <w:numId w:val="3"/>
        </w:numPr>
        <w:ind w:firstLineChars="100" w:firstLine="240"/>
        <w:jc w:val="both"/>
        <w:rPr>
          <w:rFonts w:eastAsia="楷体"/>
          <w:color w:val="000000" w:themeColor="text1"/>
          <w:sz w:val="24"/>
          <w:szCs w:val="24"/>
        </w:rPr>
      </w:pPr>
      <w:r>
        <w:rPr>
          <w:rFonts w:eastAsia="楷体" w:hint="eastAsia"/>
          <w:color w:val="000000" w:themeColor="text1"/>
          <w:sz w:val="24"/>
          <w:szCs w:val="24"/>
        </w:rPr>
        <w:t>要特别强调纳税人权利保护理念，较大幅度地增加纳税人权利保护方面的内容。</w:t>
      </w:r>
    </w:p>
    <w:p w:rsidR="002F7208" w:rsidRDefault="00752D76">
      <w:pPr>
        <w:numPr>
          <w:ilvl w:val="0"/>
          <w:numId w:val="3"/>
        </w:numPr>
        <w:ind w:firstLineChars="100" w:firstLine="240"/>
        <w:jc w:val="both"/>
        <w:rPr>
          <w:rFonts w:eastAsia="楷体"/>
          <w:color w:val="000000" w:themeColor="text1"/>
          <w:sz w:val="24"/>
          <w:szCs w:val="24"/>
        </w:rPr>
      </w:pPr>
      <w:r>
        <w:rPr>
          <w:rFonts w:eastAsia="楷体" w:hint="eastAsia"/>
          <w:color w:val="000000" w:themeColor="text1"/>
          <w:sz w:val="24"/>
          <w:szCs w:val="24"/>
        </w:rPr>
        <w:t>征纳双方权利、义务、责任的平衡协调理念，应该贯穿在税收征纳的各个环节和各个方面的修改中。</w:t>
      </w:r>
    </w:p>
    <w:p w:rsidR="002F7208" w:rsidRDefault="00752D76">
      <w:pPr>
        <w:numPr>
          <w:ilvl w:val="0"/>
          <w:numId w:val="3"/>
        </w:numPr>
        <w:ind w:firstLineChars="100" w:firstLine="240"/>
        <w:jc w:val="both"/>
        <w:rPr>
          <w:rFonts w:eastAsia="楷体"/>
          <w:color w:val="000000" w:themeColor="text1"/>
          <w:sz w:val="24"/>
          <w:szCs w:val="24"/>
        </w:rPr>
      </w:pPr>
      <w:r>
        <w:rPr>
          <w:rFonts w:eastAsia="楷体" w:hint="eastAsia"/>
          <w:color w:val="000000" w:themeColor="text1"/>
          <w:sz w:val="24"/>
          <w:szCs w:val="24"/>
        </w:rPr>
        <w:t>应强调正当程序理念，如果不做税收征纳程序的细化、分化工作，在征纳各程序中公平合理地配置各方主体的权利（力）义务、责任，纳税人权利保护无法落地。</w:t>
      </w:r>
    </w:p>
    <w:p w:rsidR="002F7208" w:rsidRDefault="00752D76">
      <w:pPr>
        <w:pStyle w:val="a6"/>
        <w:ind w:left="0" w:firstLineChars="100" w:firstLine="240"/>
        <w:jc w:val="both"/>
        <w:rPr>
          <w:rFonts w:eastAsia="楷体"/>
          <w:color w:val="000000" w:themeColor="text1"/>
          <w:sz w:val="24"/>
          <w:szCs w:val="24"/>
        </w:rPr>
      </w:pPr>
      <w:r>
        <w:rPr>
          <w:rFonts w:eastAsia="楷体" w:hint="eastAsia"/>
          <w:color w:val="000000" w:themeColor="text1"/>
          <w:sz w:val="24"/>
          <w:szCs w:val="24"/>
        </w:rPr>
        <w:t>5</w:t>
      </w:r>
      <w:r>
        <w:rPr>
          <w:rFonts w:eastAsia="楷体" w:hint="eastAsia"/>
          <w:color w:val="000000" w:themeColor="text1"/>
          <w:sz w:val="24"/>
          <w:szCs w:val="24"/>
        </w:rPr>
        <w:t>、应强化可诉性理念，推动税收征管的可诉性，扩大可诉性范围；不仅是具体税务行政行为要可诉，与具体行政行为相关的规范性文件甚至部门规章也应纳入可诉范围。进而规范税收行政行为，维护纳税人权利，同时也推动实质法定的实现。</w:t>
      </w:r>
    </w:p>
    <w:p w:rsidR="002F7208" w:rsidRDefault="00752D76">
      <w:pPr>
        <w:jc w:val="both"/>
        <w:rPr>
          <w:rFonts w:eastAsia="楷体"/>
          <w:color w:val="000000" w:themeColor="text1"/>
          <w:sz w:val="24"/>
          <w:szCs w:val="24"/>
        </w:rPr>
      </w:pPr>
      <w:r>
        <w:rPr>
          <w:rFonts w:eastAsia="楷体" w:hint="eastAsia"/>
          <w:b/>
          <w:color w:val="000000" w:themeColor="text1"/>
          <w:sz w:val="24"/>
          <w:szCs w:val="24"/>
          <w:u w:val="single"/>
        </w:rPr>
        <w:t>二、几点建议</w:t>
      </w:r>
      <w:r>
        <w:rPr>
          <w:rFonts w:eastAsia="楷体" w:hint="eastAsia"/>
          <w:color w:val="000000" w:themeColor="text1"/>
          <w:sz w:val="24"/>
          <w:szCs w:val="24"/>
        </w:rPr>
        <w:t>：</w:t>
      </w:r>
    </w:p>
    <w:p w:rsidR="002F7208" w:rsidRDefault="00752D76">
      <w:pPr>
        <w:jc w:val="both"/>
        <w:rPr>
          <w:rFonts w:eastAsia="楷体"/>
          <w:b/>
          <w:bCs/>
          <w:color w:val="000000" w:themeColor="text1"/>
          <w:sz w:val="24"/>
          <w:szCs w:val="24"/>
        </w:rPr>
      </w:pPr>
      <w:r>
        <w:rPr>
          <w:rFonts w:eastAsia="楷体" w:hint="eastAsia"/>
          <w:b/>
          <w:bCs/>
          <w:color w:val="000000" w:themeColor="text1"/>
          <w:sz w:val="24"/>
          <w:szCs w:val="24"/>
        </w:rPr>
        <w:t>1</w:t>
      </w:r>
      <w:r>
        <w:rPr>
          <w:rFonts w:eastAsia="楷体" w:hint="eastAsia"/>
          <w:b/>
          <w:bCs/>
          <w:color w:val="000000" w:themeColor="text1"/>
          <w:sz w:val="24"/>
          <w:szCs w:val="24"/>
        </w:rPr>
        <w:t>、立法宗旨的修订：</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法律调整规律是规范行为、调整关系、达致目的，应当将规范税收征收缴纳行为放在首位，以此反映法的基本调整规律。</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现行立法宗旨中的“加强税收征收管理”应删除，税收征纳主要是如何规范问题，不能片面强调加强征管，这个理念和征管法应转型为税收治理法、服务法，和税收法定，</w:t>
      </w:r>
      <w:r>
        <w:rPr>
          <w:rFonts w:eastAsia="楷体" w:hint="eastAsia"/>
          <w:color w:val="000000" w:themeColor="text1"/>
          <w:sz w:val="24"/>
          <w:szCs w:val="24"/>
        </w:rPr>
        <w:t>和保护纳税人权利是背离的。</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应强调根据宪法制定本法，这是非常重要的。根据宪法制定征管法才能建立统一的法秩序，这对推动税收法定从形式法定走向实质法定非常有帮助。</w:t>
      </w:r>
    </w:p>
    <w:p w:rsidR="002F7208" w:rsidRDefault="002F7208">
      <w:pPr>
        <w:pStyle w:val="a6"/>
        <w:ind w:left="0"/>
        <w:jc w:val="both"/>
        <w:rPr>
          <w:rFonts w:eastAsia="楷体"/>
          <w:color w:val="000000" w:themeColor="text1"/>
          <w:sz w:val="24"/>
          <w:szCs w:val="24"/>
        </w:rPr>
      </w:pPr>
    </w:p>
    <w:p w:rsidR="002F7208" w:rsidRDefault="00752D76">
      <w:pPr>
        <w:pStyle w:val="a6"/>
        <w:ind w:left="0"/>
        <w:jc w:val="both"/>
        <w:rPr>
          <w:rFonts w:eastAsia="楷体"/>
          <w:b/>
          <w:bCs/>
          <w:color w:val="000000" w:themeColor="text1"/>
          <w:sz w:val="24"/>
          <w:szCs w:val="24"/>
        </w:rPr>
      </w:pPr>
      <w:r>
        <w:rPr>
          <w:rFonts w:eastAsia="楷体" w:hint="eastAsia"/>
          <w:b/>
          <w:bCs/>
          <w:color w:val="000000" w:themeColor="text1"/>
          <w:sz w:val="24"/>
          <w:szCs w:val="24"/>
        </w:rPr>
        <w:t>2</w:t>
      </w:r>
      <w:r>
        <w:rPr>
          <w:rFonts w:eastAsia="楷体" w:hint="eastAsia"/>
          <w:b/>
          <w:bCs/>
          <w:color w:val="000000" w:themeColor="text1"/>
          <w:sz w:val="24"/>
          <w:szCs w:val="24"/>
        </w:rPr>
        <w:t>、增加纳税人权利保护的专章：</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应系统疏理纳税人权利的种类，明确纳税人的权利范围，例如异议权、知情权、信息权、诚信推定权等，应该增订进来。</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应将纳税人信息保护上升到纳税人信息权高度加以确定，要给予纳税人信息一体但分层的保护。民法典人格权编对个人信息的各个环节，包括收集、存储、管理、传输、公开等统称为个人信息处理，并给予保护；税收征管法也是如此，核心</w:t>
      </w:r>
      <w:r>
        <w:rPr>
          <w:rFonts w:eastAsia="楷体" w:hint="eastAsia"/>
          <w:color w:val="000000" w:themeColor="text1"/>
          <w:sz w:val="24"/>
          <w:szCs w:val="24"/>
        </w:rPr>
        <w:t>是对纳税人信息的处理，并在处理过程各环节中关注纳税人信息的保护问题。强化税务部门涉税信息管理权力很有现实必要性，它是以加强对纳税人信息权的保护作为前提的。因此，应该在纳税人权利保护专章中增加有关纳税人信息权保护方面的规定，对纳税人涉税信息处理的原则、条件、去识别化、涉密信息、非涉密信息、违法涉税信息等如何使用和公开、纳税人的具体涉税信息权类别等方面的内容，应在征管法与民法典、个人信息保护法、企业数据保护法等相关法中进行有机衔接与配合，实行一体但分层（程度不同）的保护。</w:t>
      </w:r>
    </w:p>
    <w:p w:rsidR="002F7208" w:rsidRDefault="00752D76">
      <w:pPr>
        <w:jc w:val="both"/>
        <w:rPr>
          <w:rFonts w:eastAsia="楷体"/>
          <w:color w:val="000000" w:themeColor="text1"/>
          <w:sz w:val="24"/>
          <w:szCs w:val="24"/>
        </w:rPr>
      </w:pPr>
      <w:r>
        <w:rPr>
          <w:rFonts w:eastAsia="楷体" w:hint="eastAsia"/>
          <w:color w:val="000000" w:themeColor="text1"/>
          <w:sz w:val="24"/>
          <w:szCs w:val="24"/>
        </w:rPr>
        <w:t>1.</w:t>
      </w:r>
      <w:r>
        <w:rPr>
          <w:rFonts w:eastAsia="楷体" w:hint="eastAsia"/>
          <w:color w:val="000000" w:themeColor="text1"/>
          <w:sz w:val="24"/>
          <w:szCs w:val="24"/>
        </w:rPr>
        <w:t>发票制度：</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现行以票管税的办法存在</w:t>
      </w:r>
      <w:r>
        <w:rPr>
          <w:rFonts w:eastAsia="楷体" w:hint="eastAsia"/>
          <w:color w:val="000000" w:themeColor="text1"/>
          <w:sz w:val="24"/>
          <w:szCs w:val="24"/>
        </w:rPr>
        <w:t>问题，实际中有些经济活动无法取得有效的计账凭证，例如给农民工支付劳务费，无法取得发票进行</w:t>
      </w:r>
      <w:r>
        <w:rPr>
          <w:rFonts w:eastAsia="楷体"/>
          <w:color w:val="000000" w:themeColor="text1"/>
          <w:sz w:val="24"/>
          <w:szCs w:val="24"/>
        </w:rPr>
        <w:t>成</w:t>
      </w:r>
      <w:r>
        <w:rPr>
          <w:rFonts w:eastAsia="楷体" w:hint="eastAsia"/>
          <w:color w:val="000000" w:themeColor="text1"/>
          <w:sz w:val="24"/>
          <w:szCs w:val="24"/>
        </w:rPr>
        <w:t>本、费用扣除，企业实际发生了成本、费用支出，但无有效凭证</w:t>
      </w:r>
      <w:r>
        <w:rPr>
          <w:rFonts w:eastAsia="楷体"/>
          <w:color w:val="000000" w:themeColor="text1"/>
          <w:sz w:val="24"/>
          <w:szCs w:val="24"/>
        </w:rPr>
        <w:t>可以</w:t>
      </w:r>
      <w:r>
        <w:rPr>
          <w:rFonts w:eastAsia="楷体" w:hint="eastAsia"/>
          <w:color w:val="000000" w:themeColor="text1"/>
          <w:sz w:val="24"/>
          <w:szCs w:val="24"/>
        </w:rPr>
        <w:t>扣除，导致企业要多交税，为此一些企业找其它企业虚开，又可能招致既要补交税款、滞纳金，又要受到行政处罚，甚至需承担刑事责任。可纳税人实际上真正发生了成本、费用支出，但在现行税法上得不到承认。这是制度性漏洞，对此进行的多方面责任追究，不符合比例原则的要求。这方面问题，也应按照实质课税的要求，重经济实质，设定相应的制度性方法、措施，予以解决。</w:t>
      </w:r>
    </w:p>
    <w:p w:rsidR="002F7208" w:rsidRDefault="00752D76">
      <w:pPr>
        <w:jc w:val="both"/>
        <w:rPr>
          <w:rFonts w:eastAsia="楷体"/>
          <w:color w:val="000000" w:themeColor="text1"/>
          <w:sz w:val="24"/>
          <w:szCs w:val="24"/>
        </w:rPr>
      </w:pPr>
      <w:r>
        <w:rPr>
          <w:rFonts w:eastAsia="楷体" w:hint="eastAsia"/>
          <w:color w:val="000000" w:themeColor="text1"/>
          <w:sz w:val="24"/>
          <w:szCs w:val="24"/>
        </w:rPr>
        <w:t>2.</w:t>
      </w:r>
      <w:r>
        <w:rPr>
          <w:rFonts w:eastAsia="楷体" w:hint="eastAsia"/>
          <w:color w:val="000000" w:themeColor="text1"/>
          <w:sz w:val="24"/>
          <w:szCs w:val="24"/>
        </w:rPr>
        <w:t>可诉性问题：</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有权利必有救济。应切实保障纳税人的税收救济权。现征管法</w:t>
      </w:r>
      <w:r>
        <w:rPr>
          <w:rFonts w:eastAsia="楷体" w:hint="eastAsia"/>
          <w:color w:val="000000" w:themeColor="text1"/>
          <w:sz w:val="24"/>
          <w:szCs w:val="24"/>
        </w:rPr>
        <w:t>88</w:t>
      </w:r>
      <w:r>
        <w:rPr>
          <w:rFonts w:eastAsia="楷体" w:hint="eastAsia"/>
          <w:color w:val="000000" w:themeColor="text1"/>
          <w:sz w:val="24"/>
          <w:szCs w:val="24"/>
        </w:rPr>
        <w:t>条“双重前置</w:t>
      </w:r>
      <w:r>
        <w:rPr>
          <w:rFonts w:eastAsia="楷体" w:hint="eastAsia"/>
          <w:color w:val="000000" w:themeColor="text1"/>
          <w:sz w:val="24"/>
          <w:szCs w:val="24"/>
        </w:rPr>
        <w:t>"</w:t>
      </w:r>
      <w:r>
        <w:rPr>
          <w:rFonts w:eastAsia="楷体" w:hint="eastAsia"/>
          <w:color w:val="000000" w:themeColor="text1"/>
          <w:sz w:val="24"/>
          <w:szCs w:val="24"/>
        </w:rPr>
        <w:t>的规定，实质是在一定程度上剥夺了纳税人的税收救济权一一税务行政复议权、税务行政诉讼权，也会造成不同纳税人之间救济权的不公平，因为有钱补交税款或提供担保的人，就可以行使复议权或诉讼权，而无钱可交或无法提供担保的纳税人就无法行使这些权利。所以，对征管法第</w:t>
      </w:r>
      <w:r>
        <w:rPr>
          <w:rFonts w:eastAsia="楷体" w:hint="eastAsia"/>
          <w:color w:val="000000" w:themeColor="text1"/>
          <w:sz w:val="24"/>
          <w:szCs w:val="24"/>
        </w:rPr>
        <w:t>88</w:t>
      </w:r>
      <w:r>
        <w:rPr>
          <w:rFonts w:eastAsia="楷体" w:hint="eastAsia"/>
          <w:color w:val="000000" w:themeColor="text1"/>
          <w:sz w:val="24"/>
          <w:szCs w:val="24"/>
        </w:rPr>
        <w:t>条双重前置的规定一定要进行修改，</w:t>
      </w:r>
      <w:r>
        <w:rPr>
          <w:rFonts w:eastAsia="楷体" w:hint="eastAsia"/>
          <w:color w:val="000000" w:themeColor="text1"/>
          <w:sz w:val="24"/>
          <w:szCs w:val="24"/>
        </w:rPr>
        <w:lastRenderedPageBreak/>
        <w:t>最好是取消双重前置规定，如果暂时做不到，也应如有些学者建议的那样，交一定部分的税款就可以提起复议或者诉讼，以此方便纳税人行使救济权。我们一定要认识到，保障</w:t>
      </w:r>
      <w:r>
        <w:rPr>
          <w:rFonts w:eastAsia="楷体" w:hint="eastAsia"/>
          <w:color w:val="000000" w:themeColor="text1"/>
          <w:sz w:val="24"/>
          <w:szCs w:val="24"/>
        </w:rPr>
        <w:t>纳税人救济权，不仅仅是在保护纳税人，其也是在保护税源、保护国家可持续的税收利益，维护公平公正的税收秩序。</w:t>
      </w:r>
    </w:p>
    <w:p w:rsidR="002F7208" w:rsidRDefault="002F7208">
      <w:pPr>
        <w:pStyle w:val="a6"/>
        <w:ind w:left="360"/>
        <w:jc w:val="both"/>
        <w:rPr>
          <w:rFonts w:eastAsia="楷体"/>
          <w:color w:val="000000" w:themeColor="text1"/>
          <w:sz w:val="24"/>
          <w:szCs w:val="24"/>
        </w:rPr>
      </w:pPr>
    </w:p>
    <w:p w:rsidR="002F7208" w:rsidRDefault="00752D76">
      <w:pPr>
        <w:jc w:val="both"/>
        <w:rPr>
          <w:rFonts w:eastAsia="楷体"/>
          <w:b/>
          <w:bCs/>
          <w:color w:val="000000" w:themeColor="text1"/>
          <w:sz w:val="24"/>
          <w:szCs w:val="24"/>
        </w:rPr>
      </w:pPr>
      <w:r>
        <w:rPr>
          <w:rFonts w:eastAsia="楷体" w:hint="eastAsia"/>
          <w:b/>
          <w:bCs/>
          <w:color w:val="000000" w:themeColor="text1"/>
          <w:sz w:val="24"/>
          <w:szCs w:val="24"/>
        </w:rPr>
        <w:t>以下环节由滕祥志老师主持：</w:t>
      </w:r>
    </w:p>
    <w:p w:rsidR="002F7208" w:rsidRDefault="00752D76">
      <w:pPr>
        <w:jc w:val="both"/>
        <w:rPr>
          <w:rFonts w:eastAsia="楷体"/>
          <w:b/>
          <w:color w:val="000000" w:themeColor="text1"/>
          <w:sz w:val="24"/>
          <w:szCs w:val="24"/>
        </w:rPr>
      </w:pPr>
      <w:r>
        <w:rPr>
          <w:rFonts w:eastAsia="楷体" w:hint="eastAsia"/>
          <w:b/>
          <w:color w:val="000000" w:themeColor="text1"/>
          <w:sz w:val="24"/>
          <w:szCs w:val="24"/>
        </w:rPr>
        <w:t>【滕祥志：有请熊伟老师，中国财税法学研究会副会长，新疆大学法学院院长暨武汉大学法学院教授】。熊伟教授：</w:t>
      </w:r>
    </w:p>
    <w:p w:rsidR="002F7208" w:rsidRDefault="00752D76">
      <w:pPr>
        <w:adjustRightInd w:val="0"/>
        <w:snapToGrid w:val="0"/>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各位专家学者，接下来，我谈谈对税收征管法修改的一些思考和建议。</w:t>
      </w:r>
    </w:p>
    <w:p w:rsidR="002F7208" w:rsidRDefault="00752D76">
      <w:pPr>
        <w:pStyle w:val="a6"/>
        <w:numPr>
          <w:ilvl w:val="0"/>
          <w:numId w:val="4"/>
        </w:num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国内层面</w:t>
      </w:r>
    </w:p>
    <w:p w:rsidR="002F7208" w:rsidRDefault="00752D76">
      <w:pPr>
        <w:pStyle w:val="a6"/>
        <w:adjustRightInd w:val="0"/>
        <w:snapToGrid w:val="0"/>
        <w:ind w:left="0" w:firstLineChars="200" w:firstLine="482"/>
        <w:jc w:val="both"/>
        <w:rPr>
          <w:rFonts w:eastAsia="楷体"/>
          <w:b/>
          <w:color w:val="000000" w:themeColor="text1"/>
          <w:sz w:val="24"/>
          <w:szCs w:val="24"/>
        </w:rPr>
      </w:pPr>
      <w:r>
        <w:rPr>
          <w:rFonts w:eastAsia="楷体"/>
          <w:b/>
          <w:color w:val="000000" w:themeColor="text1"/>
          <w:sz w:val="24"/>
          <w:szCs w:val="24"/>
        </w:rPr>
        <w:t>税收征管法是一部综合性的法律，容纳了多元性质的法律规范。</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rPr>
        <w:t>税收征管法是一个政策法</w:t>
      </w:r>
      <w:r>
        <w:rPr>
          <w:rFonts w:eastAsia="楷体" w:hint="eastAsia"/>
          <w:color w:val="000000" w:themeColor="text1"/>
          <w:sz w:val="24"/>
          <w:szCs w:val="24"/>
        </w:rPr>
        <w:t>：征管法中有反映政策目标的法律条款，这代表一种指向和倡导。即便国家将来出台税法总则或税收征管法典，鉴于税法中还没有法律工具和立法技术能够另外满足政策要求，按照现有的立法习惯，这些政策性条款在税收征管法中依然难以抹去。</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rPr>
        <w:t>税收征管法是一个组织法</w:t>
      </w:r>
      <w:r>
        <w:rPr>
          <w:rFonts w:eastAsia="楷体" w:hint="eastAsia"/>
          <w:color w:val="000000" w:themeColor="text1"/>
          <w:sz w:val="24"/>
          <w:szCs w:val="24"/>
        </w:rPr>
        <w:t>：有关税务机关的组织性规定，我们没有其他法律可以容纳，只能写在税收征管法里。假定税务机关对外只是一个统一的执法主体，可以无须制定太多条款，但事实上不同层级的税务机关，拥有的执法权并不一样。例如税务所就和一般的税务局、稽查局权限不一致，实务中经常围绕三类主体的征管权限发生争</w:t>
      </w:r>
      <w:r>
        <w:rPr>
          <w:rFonts w:eastAsia="楷体" w:hint="eastAsia"/>
          <w:color w:val="000000" w:themeColor="text1"/>
          <w:sz w:val="24"/>
          <w:szCs w:val="24"/>
        </w:rPr>
        <w:t>议。因此，若不在征管法中明确，征纳争议不会平息，这使得税收征管法也有了组织法色彩。至于按照企业规模大小还是按照税种去设置司局分类、司局与司局间的关系如何协调，不同部门发布的政策与政策间如何协调，有待进一步讨论。</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税收征管法是实体法</w:t>
      </w:r>
      <w:r>
        <w:rPr>
          <w:rFonts w:eastAsia="楷体" w:hint="eastAsia"/>
          <w:color w:val="000000" w:themeColor="text1"/>
          <w:sz w:val="24"/>
          <w:szCs w:val="24"/>
        </w:rPr>
        <w:t>：征管法囊括纳税义务发生、变更、消灭的整个过程，这些内容虽然是实体法，但体现所有税种的普遍规律，只能写在税收征管法中。</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税收征管法是程序法</w:t>
      </w:r>
      <w:r>
        <w:rPr>
          <w:rFonts w:eastAsia="楷体" w:hint="eastAsia"/>
          <w:color w:val="000000" w:themeColor="text1"/>
          <w:sz w:val="24"/>
          <w:szCs w:val="24"/>
        </w:rPr>
        <w:t>：这里的程序不仅仅指代税务机关的执法程序，还包括税收征管过程中，税务机关与纳税人、税务机关与代扣代缴义务人以及税务机关与专业服务机构之间的权利和</w:t>
      </w:r>
      <w:r>
        <w:rPr>
          <w:rFonts w:eastAsia="楷体" w:hint="eastAsia"/>
          <w:color w:val="000000" w:themeColor="text1"/>
          <w:sz w:val="24"/>
          <w:szCs w:val="24"/>
        </w:rPr>
        <w:t>义务关系，这些内容只宜由征管法规定。</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税收征管法是责任法</w:t>
      </w:r>
      <w:r>
        <w:rPr>
          <w:rFonts w:eastAsia="楷体" w:hint="eastAsia"/>
          <w:color w:val="000000" w:themeColor="text1"/>
          <w:sz w:val="24"/>
          <w:szCs w:val="24"/>
        </w:rPr>
        <w:t>：征管法中存在大量有关税收行政责任、刑事责任的条款。</w:t>
      </w:r>
    </w:p>
    <w:p w:rsidR="002F7208" w:rsidRDefault="00752D76">
      <w:pPr>
        <w:pStyle w:val="a6"/>
        <w:adjustRightInd w:val="0"/>
        <w:snapToGrid w:val="0"/>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税收征管法是救济法：</w:t>
      </w:r>
      <w:r>
        <w:rPr>
          <w:rFonts w:eastAsia="楷体" w:hint="eastAsia"/>
          <w:color w:val="000000" w:themeColor="text1"/>
          <w:sz w:val="24"/>
          <w:szCs w:val="24"/>
        </w:rPr>
        <w:t>一旦在税务机关与纳税人、税务机关与代扣代缴义务人，以及税务机关与专业服务机构间发生争议，征管法是纳税人、代扣代缴义务人、专业服务机关的核心维权法。另外，专业服务机构的地位需要在征管法中明确，这有利于更好维护纳税人</w:t>
      </w:r>
      <w:r>
        <w:rPr>
          <w:rFonts w:eastAsia="楷体"/>
          <w:color w:val="000000" w:themeColor="text1"/>
          <w:sz w:val="24"/>
          <w:szCs w:val="24"/>
        </w:rPr>
        <w:t>的</w:t>
      </w:r>
      <w:r>
        <w:rPr>
          <w:rFonts w:eastAsia="楷体" w:hint="eastAsia"/>
          <w:color w:val="000000" w:themeColor="text1"/>
          <w:sz w:val="24"/>
          <w:szCs w:val="24"/>
        </w:rPr>
        <w:t>权益、提高税务中介服务质量，促进经济社会发展。</w:t>
      </w:r>
    </w:p>
    <w:p w:rsidR="002F7208" w:rsidRDefault="00752D76">
      <w:pPr>
        <w:pStyle w:val="a6"/>
        <w:numPr>
          <w:ilvl w:val="0"/>
          <w:numId w:val="4"/>
        </w:num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国际层面</w:t>
      </w:r>
    </w:p>
    <w:p w:rsidR="002F7208" w:rsidRDefault="00752D76">
      <w:pPr>
        <w:pStyle w:val="a6"/>
        <w:adjustRightInd w:val="0"/>
        <w:snapToGrid w:val="0"/>
        <w:ind w:left="0"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未来我国和其他国家在税收征管方面的合作将越来越多，尤其是多边税收征管合作成为国际趋势，但这些内容在征管法中却没有具体体现，最多仅有一条规定，“有条约与国内法不一致的，以条约为准”。需要特别注意的是，条约规定的内容需要国内法来落地施行，如果征管法中缺少落地条款，而任由国家税务总局以部门规章和规范性文件的形式具体对接，不利于贯彻税收法定，为纳税人权益保护带来风险。所以，有关国际税收征管协助的内容，无论是我们协助别人，还是别人协助我们，都应该有相对清晰具体的法律规则在征管法中体现。</w:t>
      </w:r>
    </w:p>
    <w:p w:rsidR="002F7208" w:rsidRDefault="00752D76">
      <w:pPr>
        <w:pStyle w:val="a6"/>
        <w:numPr>
          <w:ilvl w:val="0"/>
          <w:numId w:val="4"/>
        </w:num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是否扩展到所有财政收入类型，还</w:t>
      </w:r>
      <w:r>
        <w:rPr>
          <w:rFonts w:eastAsia="楷体" w:hint="eastAsia"/>
          <w:b/>
          <w:color w:val="000000" w:themeColor="text1"/>
          <w:sz w:val="24"/>
          <w:szCs w:val="24"/>
          <w:u w:val="single"/>
        </w:rPr>
        <w:t>是仅包括税</w:t>
      </w:r>
    </w:p>
    <w:p w:rsidR="002F7208" w:rsidRDefault="00752D76">
      <w:pPr>
        <w:pStyle w:val="a6"/>
        <w:adjustRightInd w:val="0"/>
        <w:snapToGrid w:val="0"/>
        <w:ind w:left="0" w:firstLineChars="200" w:firstLine="480"/>
        <w:jc w:val="both"/>
        <w:rPr>
          <w:rFonts w:eastAsia="楷体"/>
          <w:color w:val="000000" w:themeColor="text1"/>
          <w:sz w:val="24"/>
          <w:szCs w:val="24"/>
        </w:rPr>
      </w:pPr>
      <w:r>
        <w:rPr>
          <w:rFonts w:eastAsia="楷体" w:hint="eastAsia"/>
          <w:color w:val="000000" w:themeColor="text1"/>
          <w:sz w:val="24"/>
          <w:szCs w:val="24"/>
        </w:rPr>
        <w:t>除了税收的征管，其他费用的征管，征管法是否也要考虑在内？我赞同将税务机关负责征收的财政收入类型都纳入征管法调整范围，但这更多是理想做法，从立法技术和复杂度上考虑，仍然存在困难。不同的财政收入，强制性和自愿性程度自然不同，目前中央倾向于将不同的收入类型交给不同的规则体系进行规制，这样征纳关系会更加清晰。</w:t>
      </w:r>
    </w:p>
    <w:p w:rsidR="002F7208" w:rsidRDefault="00752D76">
      <w:pPr>
        <w:pStyle w:val="a6"/>
        <w:numPr>
          <w:ilvl w:val="0"/>
          <w:numId w:val="4"/>
        </w:num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是否授权税务机关处理临时性、紧急性问题</w:t>
      </w:r>
    </w:p>
    <w:p w:rsidR="002F7208" w:rsidRDefault="00752D76">
      <w:pPr>
        <w:pStyle w:val="a6"/>
        <w:adjustRightInd w:val="0"/>
        <w:snapToGrid w:val="0"/>
        <w:ind w:left="0" w:firstLineChars="200" w:firstLine="480"/>
        <w:jc w:val="both"/>
        <w:rPr>
          <w:rFonts w:eastAsia="楷体"/>
          <w:color w:val="000000" w:themeColor="text1"/>
          <w:sz w:val="24"/>
          <w:szCs w:val="24"/>
        </w:rPr>
      </w:pPr>
      <w:r>
        <w:rPr>
          <w:rFonts w:eastAsia="楷体" w:hint="eastAsia"/>
          <w:color w:val="000000" w:themeColor="text1"/>
          <w:sz w:val="24"/>
          <w:szCs w:val="24"/>
        </w:rPr>
        <w:t>应收尽收从税法角度来看是理所当然的事情，否则会成为一种错误。但从政治角度提出不能用收税导致纳税人无法存续、不能集中清欠，这也是可以理解的。因此，税务机关是执</w:t>
      </w:r>
      <w:r>
        <w:rPr>
          <w:rFonts w:eastAsia="楷体" w:hint="eastAsia"/>
          <w:color w:val="000000" w:themeColor="text1"/>
          <w:sz w:val="24"/>
          <w:szCs w:val="24"/>
        </w:rPr>
        <w:t>法机关，有执法义务，征管规则设计要考虑税务机关的难处，从而为其在紧急状态下的征收管理提供一定自由处理的空间。</w:t>
      </w:r>
    </w:p>
    <w:p w:rsidR="002F7208" w:rsidRDefault="00752D76">
      <w:pPr>
        <w:pStyle w:val="a6"/>
        <w:numPr>
          <w:ilvl w:val="0"/>
          <w:numId w:val="4"/>
        </w:num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停留在现在还是面向未来</w:t>
      </w:r>
    </w:p>
    <w:p w:rsidR="002F7208" w:rsidRDefault="00752D76">
      <w:pPr>
        <w:pStyle w:val="a6"/>
        <w:adjustRightInd w:val="0"/>
        <w:snapToGrid w:val="0"/>
        <w:ind w:left="0" w:firstLineChars="200" w:firstLine="480"/>
        <w:jc w:val="both"/>
        <w:rPr>
          <w:rFonts w:eastAsia="楷体"/>
          <w:color w:val="000000" w:themeColor="text1"/>
          <w:sz w:val="24"/>
          <w:szCs w:val="24"/>
        </w:rPr>
      </w:pPr>
      <w:r>
        <w:rPr>
          <w:rFonts w:eastAsia="楷体" w:hint="eastAsia"/>
          <w:color w:val="000000" w:themeColor="text1"/>
          <w:sz w:val="24"/>
          <w:szCs w:val="24"/>
        </w:rPr>
        <w:t>税收征管立法理念要面向未来，但现在文本上要充分照顾当前的复杂国情。税务机关的征管手段已经大大强化，能够收取的信息越来越多，如果能力在增强、信息在汇集、手段在增多，建议征管与执法程序适当软化，为创造良好的营商环境提供便利。</w:t>
      </w:r>
    </w:p>
    <w:p w:rsidR="002F7208" w:rsidRDefault="00752D76">
      <w:pPr>
        <w:adjustRightInd w:val="0"/>
        <w:snapToGrid w:val="0"/>
        <w:jc w:val="both"/>
        <w:rPr>
          <w:rFonts w:eastAsia="楷体"/>
          <w:b/>
          <w:color w:val="000000" w:themeColor="text1"/>
          <w:sz w:val="24"/>
          <w:szCs w:val="24"/>
          <w:u w:val="single"/>
        </w:rPr>
      </w:pPr>
      <w:r>
        <w:rPr>
          <w:rFonts w:eastAsia="楷体" w:hint="eastAsia"/>
          <w:b/>
          <w:color w:val="000000" w:themeColor="text1"/>
          <w:sz w:val="24"/>
          <w:szCs w:val="24"/>
          <w:u w:val="single"/>
        </w:rPr>
        <w:t>建议</w:t>
      </w:r>
      <w:r>
        <w:rPr>
          <w:rFonts w:eastAsia="楷体" w:hint="eastAsia"/>
          <w:b/>
          <w:color w:val="000000" w:themeColor="text1"/>
          <w:sz w:val="24"/>
          <w:szCs w:val="24"/>
        </w:rPr>
        <w:t>：</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第一，保持和民法、刑法、行政法等其他法学领域的紧密联系，条款互联、智识互通。</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第二，跟在官方后面提修改意见是被动的，可以考虑组建专业团队，出台一份征</w:t>
      </w:r>
      <w:r>
        <w:rPr>
          <w:rFonts w:eastAsia="楷体" w:hint="eastAsia"/>
          <w:color w:val="000000" w:themeColor="text1"/>
          <w:sz w:val="24"/>
          <w:szCs w:val="24"/>
        </w:rPr>
        <w:t>管法的专家意见稿。</w:t>
      </w:r>
    </w:p>
    <w:p w:rsidR="002F7208" w:rsidRDefault="002F7208">
      <w:pPr>
        <w:ind w:firstLineChars="200" w:firstLine="480"/>
        <w:jc w:val="both"/>
        <w:rPr>
          <w:rFonts w:eastAsia="楷体"/>
          <w:color w:val="000000" w:themeColor="text1"/>
          <w:sz w:val="24"/>
          <w:szCs w:val="24"/>
        </w:rPr>
      </w:pPr>
    </w:p>
    <w:p w:rsidR="002F7208" w:rsidRDefault="00752D76">
      <w:pPr>
        <w:jc w:val="both"/>
        <w:rPr>
          <w:rFonts w:eastAsia="楷体"/>
          <w:color w:val="000000" w:themeColor="text1"/>
          <w:sz w:val="24"/>
          <w:szCs w:val="24"/>
        </w:rPr>
      </w:pPr>
      <w:r>
        <w:rPr>
          <w:rFonts w:eastAsia="楷体" w:hint="eastAsia"/>
          <w:b/>
          <w:color w:val="000000" w:themeColor="text1"/>
          <w:sz w:val="24"/>
          <w:szCs w:val="24"/>
        </w:rPr>
        <w:t>【滕祥志：有请周序中老师，中国财税法学研究会秘书长，首都经贸大学法学院教授】周序中教授：</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建立现代征管法；在百年未有之大变局的背景下，应当有国际视野和大局观；体现的是限制公权力、保障私权利的理念，以前征管法关注的是有利于国家征管和有利于国家税收，现在需要</w:t>
      </w:r>
      <w:r>
        <w:rPr>
          <w:rFonts w:eastAsia="楷体" w:hint="eastAsia"/>
          <w:b/>
          <w:color w:val="000000" w:themeColor="text1"/>
          <w:sz w:val="24"/>
          <w:szCs w:val="24"/>
          <w:u w:val="single"/>
        </w:rPr>
        <w:t>把握公权力与私权利之间的平衡</w:t>
      </w:r>
      <w:r>
        <w:rPr>
          <w:rFonts w:eastAsia="楷体" w:hint="eastAsia"/>
          <w:color w:val="000000" w:themeColor="text1"/>
          <w:sz w:val="24"/>
          <w:szCs w:val="24"/>
        </w:rPr>
        <w:t>。</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第一，平衡的征管法。修订成纳税人权利保护法更好，但至少也要是平衡、均衡的法律，不能仅从公权力和国家的角度出发，也要体现纳税人权利保护的理念，健全纳税人权利保护体系。</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二，如何体现权利义务平衡和均衡，这就涉及到基本原则和定位的问题。有必要把一些基本法律理念、法律精神或者法律原则予以融入，或者是在具体规则中体现这些原则，例如法定原则、公平原则、程序正当原则、诚实推定原则、信赖利益保护原则和合法程序原则以及比例原则，还有效率原则，都应在征管法中或多或少地体现。</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第三，面向未来，面向新时期新时代，更准确的说是面向数字经济新时代，因而需要建立体现数字经济时代特征的征管制度，征管法应该保留规范这部分的可能性。</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第四，国际税收问题。在数字经济时代有关国际税收争议的体现更加明显（例如</w:t>
      </w:r>
      <w:r>
        <w:rPr>
          <w:rFonts w:eastAsia="楷体" w:hint="eastAsia"/>
          <w:color w:val="000000" w:themeColor="text1"/>
          <w:sz w:val="24"/>
          <w:szCs w:val="24"/>
        </w:rPr>
        <w:t>欧盟与美国）；与其他国家在税收执法上存在分歧，要对这种不一致问题有认识。</w:t>
      </w:r>
    </w:p>
    <w:p w:rsidR="002F7208" w:rsidRDefault="00752D76">
      <w:pPr>
        <w:ind w:firstLineChars="200" w:firstLine="482"/>
        <w:jc w:val="both"/>
        <w:rPr>
          <w:rFonts w:eastAsia="楷体"/>
          <w:b/>
          <w:bCs/>
          <w:color w:val="000000" w:themeColor="text1"/>
          <w:sz w:val="24"/>
          <w:szCs w:val="24"/>
          <w:u w:val="single"/>
        </w:rPr>
      </w:pPr>
      <w:r>
        <w:rPr>
          <w:rFonts w:eastAsia="楷体" w:hint="eastAsia"/>
          <w:b/>
          <w:bCs/>
          <w:color w:val="000000" w:themeColor="text1"/>
          <w:sz w:val="24"/>
          <w:szCs w:val="24"/>
          <w:u w:val="single"/>
        </w:rPr>
        <w:t>最后，民事立法的经验值得借鉴，先有</w:t>
      </w:r>
      <w:r>
        <w:rPr>
          <w:rFonts w:eastAsia="楷体" w:hint="eastAsia"/>
          <w:b/>
          <w:bCs/>
          <w:color w:val="000000" w:themeColor="text1"/>
          <w:sz w:val="24"/>
          <w:szCs w:val="24"/>
          <w:u w:val="single"/>
        </w:rPr>
        <w:t>1986</w:t>
      </w:r>
      <w:r>
        <w:rPr>
          <w:rFonts w:eastAsia="楷体" w:hint="eastAsia"/>
          <w:b/>
          <w:bCs/>
          <w:color w:val="000000" w:themeColor="text1"/>
          <w:sz w:val="24"/>
          <w:szCs w:val="24"/>
          <w:u w:val="single"/>
        </w:rPr>
        <w:t>年的《民法通则》，为民事立法奠定基础和初步，然后有各种民事单行立法，最后分阶段、分步骤实现《民法总则》和《民法典》的立法，最后大功告成，缘于立足现实，分阶段实施。建议在当前情况之下，首先抓紧税收征管法修改立法，待条件成熟之后将税收征管法当中成熟的、本属于税收基本法或者税收通则法的内容条款平移</w:t>
      </w:r>
      <w:r>
        <w:rPr>
          <w:rFonts w:eastAsia="楷体" w:hint="eastAsia"/>
          <w:b/>
          <w:bCs/>
          <w:color w:val="000000" w:themeColor="text1"/>
          <w:sz w:val="24"/>
          <w:szCs w:val="24"/>
          <w:u w:val="single"/>
        </w:rPr>
        <w:t xml:space="preserve"> </w:t>
      </w:r>
      <w:r>
        <w:rPr>
          <w:rFonts w:eastAsia="楷体" w:hint="eastAsia"/>
          <w:b/>
          <w:bCs/>
          <w:color w:val="000000" w:themeColor="text1"/>
          <w:sz w:val="24"/>
          <w:szCs w:val="24"/>
          <w:u w:val="single"/>
        </w:rPr>
        <w:t>，抓住税收征管法的立法机遇，因为税收征管法呼之欲出，而税收通则法则一度停滞，没有迹象可以马上出台。</w:t>
      </w:r>
    </w:p>
    <w:p w:rsidR="002F7208" w:rsidRDefault="002F7208">
      <w:pPr>
        <w:rPr>
          <w:color w:val="000000" w:themeColor="text1"/>
        </w:rPr>
      </w:pPr>
    </w:p>
    <w:p w:rsidR="002F7208" w:rsidRDefault="00752D76">
      <w:pPr>
        <w:jc w:val="both"/>
        <w:rPr>
          <w:rFonts w:eastAsia="楷体"/>
          <w:color w:val="000000" w:themeColor="text1"/>
          <w:sz w:val="24"/>
          <w:szCs w:val="24"/>
        </w:rPr>
      </w:pPr>
      <w:r>
        <w:rPr>
          <w:rFonts w:eastAsia="楷体" w:hint="eastAsia"/>
          <w:b/>
          <w:color w:val="000000" w:themeColor="text1"/>
          <w:sz w:val="24"/>
          <w:szCs w:val="24"/>
        </w:rPr>
        <w:t>【滕祥志：有请王朝晖律师</w:t>
      </w:r>
      <w:r>
        <w:rPr>
          <w:rFonts w:eastAsia="楷体" w:hint="eastAsia"/>
          <w:b/>
          <w:color w:val="000000" w:themeColor="text1"/>
          <w:sz w:val="24"/>
          <w:szCs w:val="24"/>
        </w:rPr>
        <w:t xml:space="preserve"> </w:t>
      </w:r>
      <w:r>
        <w:rPr>
          <w:rFonts w:eastAsia="楷体" w:hint="eastAsia"/>
          <w:b/>
          <w:color w:val="000000" w:themeColor="text1"/>
          <w:sz w:val="24"/>
          <w:szCs w:val="24"/>
        </w:rPr>
        <w:t>金诚同达律师事务所</w:t>
      </w:r>
      <w:r>
        <w:rPr>
          <w:rFonts w:eastAsia="楷体" w:hint="eastAsia"/>
          <w:b/>
          <w:color w:val="000000" w:themeColor="text1"/>
          <w:sz w:val="24"/>
          <w:szCs w:val="24"/>
        </w:rPr>
        <w:t xml:space="preserve"> </w:t>
      </w:r>
      <w:r>
        <w:rPr>
          <w:rFonts w:eastAsia="楷体" w:hint="eastAsia"/>
          <w:b/>
          <w:color w:val="000000" w:themeColor="text1"/>
          <w:sz w:val="24"/>
          <w:szCs w:val="24"/>
        </w:rPr>
        <w:t>高级合伙人，王律师同时也是北京会律师协会税务专业委员会主任，我国著名税务律师之一】王朝晖律师：</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征管法的修订</w:t>
      </w:r>
      <w:r>
        <w:rPr>
          <w:rFonts w:eastAsia="楷体" w:hint="eastAsia"/>
          <w:b/>
          <w:color w:val="000000" w:themeColor="text1"/>
          <w:sz w:val="24"/>
          <w:szCs w:val="24"/>
          <w:u w:val="single"/>
        </w:rPr>
        <w:t>应当明确定义征纳关系主体，同时明确管理与服务并重的原则</w:t>
      </w:r>
      <w:r>
        <w:rPr>
          <w:rFonts w:eastAsia="楷体" w:hint="eastAsia"/>
          <w:color w:val="000000" w:themeColor="text1"/>
          <w:sz w:val="24"/>
          <w:szCs w:val="24"/>
        </w:rPr>
        <w:t>。目前管理强调过度，服务还远远不够。</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第一，赋予纳税主体依照法定程序行使法定义务的权利；第二将税收法定体现在征纳程序上，包括税务机关依法征税和纳税人依法纳税；第三，在税务机关享有权力的同时，要明确税务机关提供纳税服务事项的范围和内容。</w:t>
      </w:r>
    </w:p>
    <w:p w:rsidR="002F7208" w:rsidRDefault="00752D76">
      <w:pPr>
        <w:jc w:val="both"/>
        <w:rPr>
          <w:rFonts w:eastAsia="楷体"/>
          <w:color w:val="000000" w:themeColor="text1"/>
          <w:sz w:val="24"/>
          <w:szCs w:val="24"/>
        </w:rPr>
      </w:pPr>
      <w:r>
        <w:rPr>
          <w:rFonts w:eastAsia="楷体" w:hint="eastAsia"/>
          <w:color w:val="000000" w:themeColor="text1"/>
          <w:sz w:val="24"/>
          <w:szCs w:val="24"/>
        </w:rPr>
        <w:t>建议设立纳税人权利保护专章。目前法律对这部分的规定比较少，具体讲三方</w:t>
      </w:r>
      <w:r>
        <w:rPr>
          <w:rFonts w:eastAsia="楷体" w:hint="eastAsia"/>
          <w:color w:val="000000" w:themeColor="text1"/>
          <w:sz w:val="24"/>
          <w:szCs w:val="24"/>
        </w:rPr>
        <w:t>面：</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第一，税法中已经规定了纳税人的法定权利；</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第二，强调并规范纳税服务；</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第三，总局</w:t>
      </w:r>
      <w:r>
        <w:rPr>
          <w:rFonts w:eastAsia="楷体" w:hint="eastAsia"/>
          <w:color w:val="000000" w:themeColor="text1"/>
          <w:sz w:val="24"/>
          <w:szCs w:val="24"/>
        </w:rPr>
        <w:t>2</w:t>
      </w:r>
      <w:r>
        <w:rPr>
          <w:rFonts w:eastAsia="楷体"/>
          <w:color w:val="000000" w:themeColor="text1"/>
          <w:sz w:val="24"/>
          <w:szCs w:val="24"/>
        </w:rPr>
        <w:t>0</w:t>
      </w:r>
      <w:r>
        <w:rPr>
          <w:rFonts w:eastAsia="楷体" w:hint="eastAsia"/>
          <w:color w:val="000000" w:themeColor="text1"/>
          <w:sz w:val="24"/>
          <w:szCs w:val="24"/>
        </w:rPr>
        <w:t>0</w:t>
      </w:r>
      <w:r>
        <w:rPr>
          <w:rFonts w:eastAsia="楷体"/>
          <w:color w:val="000000" w:themeColor="text1"/>
          <w:sz w:val="24"/>
          <w:szCs w:val="24"/>
        </w:rPr>
        <w:t>9</w:t>
      </w:r>
      <w:r>
        <w:rPr>
          <w:rFonts w:eastAsia="楷体" w:hint="eastAsia"/>
          <w:color w:val="000000" w:themeColor="text1"/>
          <w:sz w:val="24"/>
          <w:szCs w:val="24"/>
        </w:rPr>
        <w:t>年关于纳税人权利与义务公告，在现行法律中未做规定的部分，希望从立法角度将该公告部分内容吸纳进去。</w:t>
      </w:r>
    </w:p>
    <w:p w:rsidR="002F7208" w:rsidRDefault="00752D76">
      <w:pPr>
        <w:spacing w:line="260" w:lineRule="auto"/>
        <w:ind w:firstLineChars="200" w:firstLine="482"/>
        <w:jc w:val="both"/>
        <w:rPr>
          <w:rFonts w:eastAsia="楷体"/>
          <w:color w:val="000000" w:themeColor="text1"/>
          <w:sz w:val="24"/>
          <w:szCs w:val="24"/>
        </w:rPr>
      </w:pPr>
      <w:r>
        <w:rPr>
          <w:rFonts w:eastAsia="楷体" w:hint="eastAsia"/>
          <w:b/>
          <w:color w:val="000000" w:themeColor="text1"/>
          <w:sz w:val="24"/>
          <w:szCs w:val="24"/>
          <w:u w:val="single"/>
        </w:rPr>
        <w:lastRenderedPageBreak/>
        <w:t>赞同避免因为不当征税导致企业停摆</w:t>
      </w:r>
      <w:r>
        <w:rPr>
          <w:rFonts w:eastAsia="楷体" w:hint="eastAsia"/>
          <w:color w:val="000000" w:themeColor="text1"/>
          <w:sz w:val="24"/>
          <w:szCs w:val="24"/>
        </w:rPr>
        <w:t>，主要讲三部分：</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第一，日常征管。大家可能没有关注到某些细节，但对纳税人的影响非常大。国税总局</w:t>
      </w:r>
      <w:r>
        <w:rPr>
          <w:rFonts w:eastAsia="楷体" w:hint="eastAsia"/>
          <w:color w:val="000000" w:themeColor="text1"/>
          <w:sz w:val="24"/>
          <w:szCs w:val="24"/>
        </w:rPr>
        <w:t>2</w:t>
      </w:r>
      <w:r>
        <w:rPr>
          <w:rFonts w:eastAsia="楷体"/>
          <w:color w:val="000000" w:themeColor="text1"/>
          <w:sz w:val="24"/>
          <w:szCs w:val="24"/>
        </w:rPr>
        <w:t>016</w:t>
      </w:r>
      <w:r>
        <w:rPr>
          <w:rFonts w:eastAsia="楷体" w:hint="eastAsia"/>
          <w:color w:val="000000" w:themeColor="text1"/>
          <w:sz w:val="24"/>
          <w:szCs w:val="24"/>
        </w:rPr>
        <w:t>年曾经出了</w:t>
      </w:r>
      <w:r>
        <w:rPr>
          <w:rFonts w:eastAsia="楷体" w:hint="eastAsia"/>
          <w:color w:val="000000" w:themeColor="text1"/>
          <w:sz w:val="24"/>
          <w:szCs w:val="24"/>
        </w:rPr>
        <w:t>7</w:t>
      </w:r>
      <w:r>
        <w:rPr>
          <w:rFonts w:eastAsia="楷体"/>
          <w:color w:val="000000" w:themeColor="text1"/>
          <w:sz w:val="24"/>
          <w:szCs w:val="24"/>
        </w:rPr>
        <w:t>6</w:t>
      </w:r>
      <w:r>
        <w:rPr>
          <w:rFonts w:eastAsia="楷体" w:hint="eastAsia"/>
          <w:color w:val="000000" w:themeColor="text1"/>
          <w:sz w:val="24"/>
          <w:szCs w:val="24"/>
        </w:rPr>
        <w:t>号公告，</w:t>
      </w:r>
      <w:r>
        <w:rPr>
          <w:rFonts w:eastAsia="楷体" w:hint="eastAsia"/>
          <w:color w:val="000000" w:themeColor="text1"/>
          <w:sz w:val="24"/>
          <w:szCs w:val="24"/>
        </w:rPr>
        <w:t>2</w:t>
      </w:r>
      <w:r>
        <w:rPr>
          <w:rFonts w:eastAsia="楷体"/>
          <w:color w:val="000000" w:themeColor="text1"/>
          <w:sz w:val="24"/>
          <w:szCs w:val="24"/>
        </w:rPr>
        <w:t>019</w:t>
      </w:r>
      <w:r>
        <w:rPr>
          <w:rFonts w:eastAsia="楷体" w:hint="eastAsia"/>
          <w:color w:val="000000" w:themeColor="text1"/>
          <w:sz w:val="24"/>
          <w:szCs w:val="24"/>
        </w:rPr>
        <w:t>年出了</w:t>
      </w:r>
      <w:r>
        <w:rPr>
          <w:rFonts w:eastAsia="楷体"/>
          <w:color w:val="000000" w:themeColor="text1"/>
          <w:sz w:val="24"/>
          <w:szCs w:val="24"/>
        </w:rPr>
        <w:t>38</w:t>
      </w:r>
      <w:r>
        <w:rPr>
          <w:rFonts w:eastAsia="楷体" w:hint="eastAsia"/>
          <w:color w:val="000000" w:themeColor="text1"/>
          <w:sz w:val="24"/>
          <w:szCs w:val="24"/>
        </w:rPr>
        <w:t>号公告，规定取得异常增值税扣税凭证必须做转出。只要上游企业出现异常状况，下游企业的抵扣链条将全部出现问题，税务机关要求全部先作增值税进项税额转出处理。碰到一个案子，上游企业被主管税局认定税务异常，受票企业被其主管税务机关通知进项税额转出，其申请核实，但税局要求该企业把未取得发票的部分（因上游企业主管税务机关已认定“非正常户”而无法在发票系统中勾选）交税，并把已取得发票进项税额转出，否则该企业开具的发票，下游企业将无法抵扣。</w:t>
      </w:r>
      <w:r>
        <w:rPr>
          <w:rFonts w:eastAsia="楷体" w:hint="eastAsia"/>
          <w:color w:val="000000" w:themeColor="text1"/>
          <w:sz w:val="24"/>
          <w:szCs w:val="24"/>
        </w:rPr>
        <w:t>2</w:t>
      </w:r>
      <w:r>
        <w:rPr>
          <w:rFonts w:eastAsia="楷体"/>
          <w:color w:val="000000" w:themeColor="text1"/>
          <w:sz w:val="24"/>
          <w:szCs w:val="24"/>
        </w:rPr>
        <w:t>019</w:t>
      </w:r>
      <w:r>
        <w:rPr>
          <w:rFonts w:eastAsia="楷体" w:hint="eastAsia"/>
          <w:color w:val="000000" w:themeColor="text1"/>
          <w:sz w:val="24"/>
          <w:szCs w:val="24"/>
        </w:rPr>
        <w:t>年初，还有一个企业申请核实，但因法律没有对核实程序和时限做明确规定，导致企业申</w:t>
      </w:r>
      <w:r>
        <w:rPr>
          <w:rFonts w:eastAsia="楷体" w:hint="eastAsia"/>
          <w:color w:val="000000" w:themeColor="text1"/>
          <w:sz w:val="24"/>
          <w:szCs w:val="24"/>
        </w:rPr>
        <w:t>请核实一直完成不了。这些情况足以导致企业停摆。</w:t>
      </w:r>
    </w:p>
    <w:p w:rsidR="002F7208" w:rsidRDefault="002F7208">
      <w:pPr>
        <w:pStyle w:val="a6"/>
        <w:ind w:left="0" w:firstLineChars="200" w:firstLine="480"/>
        <w:jc w:val="both"/>
        <w:rPr>
          <w:rFonts w:eastAsia="楷体"/>
          <w:color w:val="000000" w:themeColor="text1"/>
          <w:sz w:val="24"/>
          <w:szCs w:val="24"/>
        </w:rPr>
      </w:pP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第二，税务稽查。目前规定的程序不明确，例如经稽查局局长批准可以延期，但延期多长则没有予以限制。因此，现实中有的税务稽查长达好几年。还有，有一个企业从</w:t>
      </w:r>
      <w:r>
        <w:rPr>
          <w:rFonts w:eastAsia="楷体" w:hint="eastAsia"/>
          <w:color w:val="000000" w:themeColor="text1"/>
          <w:sz w:val="24"/>
          <w:szCs w:val="24"/>
        </w:rPr>
        <w:t>2</w:t>
      </w:r>
      <w:r>
        <w:rPr>
          <w:rFonts w:eastAsia="楷体"/>
          <w:color w:val="000000" w:themeColor="text1"/>
          <w:sz w:val="24"/>
          <w:szCs w:val="24"/>
        </w:rPr>
        <w:t>018</w:t>
      </w:r>
      <w:r>
        <w:rPr>
          <w:rFonts w:eastAsia="楷体" w:hint="eastAsia"/>
          <w:color w:val="000000" w:themeColor="text1"/>
          <w:sz w:val="24"/>
          <w:szCs w:val="24"/>
        </w:rPr>
        <w:t>年</w:t>
      </w:r>
      <w:r>
        <w:rPr>
          <w:rFonts w:eastAsia="楷体" w:hint="eastAsia"/>
          <w:color w:val="000000" w:themeColor="text1"/>
          <w:sz w:val="24"/>
          <w:szCs w:val="24"/>
        </w:rPr>
        <w:t>8</w:t>
      </w:r>
      <w:r>
        <w:rPr>
          <w:rFonts w:eastAsia="楷体" w:hint="eastAsia"/>
          <w:color w:val="000000" w:themeColor="text1"/>
          <w:sz w:val="24"/>
          <w:szCs w:val="24"/>
        </w:rPr>
        <w:t>月收到行政处罚事项告知书，未申请听证，但后续稽查程序一直没有进行，这个程序至今还没结束。希望征管法能够明确稽查程序，明确时限。</w:t>
      </w:r>
    </w:p>
    <w:p w:rsidR="002F7208" w:rsidRDefault="002F7208">
      <w:pPr>
        <w:pStyle w:val="a6"/>
        <w:ind w:left="0"/>
        <w:jc w:val="both"/>
        <w:rPr>
          <w:rFonts w:eastAsia="楷体"/>
          <w:color w:val="000000" w:themeColor="text1"/>
          <w:sz w:val="24"/>
          <w:szCs w:val="24"/>
        </w:rPr>
      </w:pP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第三</w:t>
      </w:r>
      <w:r>
        <w:rPr>
          <w:rFonts w:eastAsia="楷体"/>
          <w:color w:val="000000" w:themeColor="text1"/>
          <w:sz w:val="24"/>
          <w:szCs w:val="24"/>
        </w:rPr>
        <w:t>，</w:t>
      </w:r>
      <w:r>
        <w:rPr>
          <w:rFonts w:eastAsia="楷体" w:hint="eastAsia"/>
          <w:color w:val="000000" w:themeColor="text1"/>
          <w:sz w:val="24"/>
          <w:szCs w:val="24"/>
        </w:rPr>
        <w:t>税务机关和工作人员的法律责任。征管法修订稿第</w:t>
      </w:r>
      <w:r>
        <w:rPr>
          <w:rFonts w:eastAsia="楷体" w:hint="eastAsia"/>
          <w:color w:val="000000" w:themeColor="text1"/>
          <w:sz w:val="24"/>
          <w:szCs w:val="24"/>
        </w:rPr>
        <w:t>1</w:t>
      </w:r>
      <w:r>
        <w:rPr>
          <w:rFonts w:eastAsia="楷体"/>
          <w:color w:val="000000" w:themeColor="text1"/>
          <w:sz w:val="24"/>
          <w:szCs w:val="24"/>
        </w:rPr>
        <w:t>14</w:t>
      </w:r>
      <w:r>
        <w:rPr>
          <w:rFonts w:eastAsia="楷体" w:hint="eastAsia"/>
          <w:color w:val="000000" w:themeColor="text1"/>
          <w:sz w:val="24"/>
          <w:szCs w:val="24"/>
        </w:rPr>
        <w:t>条到第</w:t>
      </w:r>
      <w:r>
        <w:rPr>
          <w:rFonts w:eastAsia="楷体" w:hint="eastAsia"/>
          <w:color w:val="000000" w:themeColor="text1"/>
          <w:sz w:val="24"/>
          <w:szCs w:val="24"/>
        </w:rPr>
        <w:t>1</w:t>
      </w:r>
      <w:r>
        <w:rPr>
          <w:rFonts w:eastAsia="楷体"/>
          <w:color w:val="000000" w:themeColor="text1"/>
          <w:sz w:val="24"/>
          <w:szCs w:val="24"/>
        </w:rPr>
        <w:t>25</w:t>
      </w:r>
      <w:r>
        <w:rPr>
          <w:rFonts w:eastAsia="楷体" w:hint="eastAsia"/>
          <w:color w:val="000000" w:themeColor="text1"/>
          <w:sz w:val="24"/>
          <w:szCs w:val="24"/>
        </w:rPr>
        <w:t>条有所规定，但无法涵盖税务机关不按照法定程序执法，给纳税人带来损害应当承担什么责任的问题。</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我们在工作中经常和税务师事务所打交道，但这些中介机构在法律上没有明确地位，希望征管法能够予以明确。并且，对中介机构的管理应当予以规范，不应使其过分受到监管。现行《涉税专业服务监管办法（试行）》存在诸多问题。如果不依法规范，整个行业可能就没有未来。</w:t>
      </w:r>
    </w:p>
    <w:p w:rsidR="002F7208" w:rsidRDefault="002F7208">
      <w:pPr>
        <w:jc w:val="both"/>
        <w:rPr>
          <w:rFonts w:eastAsia="楷体"/>
          <w:b/>
          <w:color w:val="000000" w:themeColor="text1"/>
          <w:sz w:val="24"/>
          <w:szCs w:val="24"/>
        </w:rPr>
      </w:pPr>
    </w:p>
    <w:p w:rsidR="002F7208" w:rsidRDefault="00752D76">
      <w:pPr>
        <w:jc w:val="both"/>
        <w:rPr>
          <w:color w:val="000000" w:themeColor="text1"/>
        </w:rPr>
      </w:pPr>
      <w:r>
        <w:rPr>
          <w:rFonts w:eastAsia="楷体" w:hint="eastAsia"/>
          <w:b/>
          <w:color w:val="000000" w:themeColor="text1"/>
          <w:sz w:val="24"/>
          <w:szCs w:val="24"/>
        </w:rPr>
        <w:t>【滕祥志：有请严锡忠律师，上海左券律师事务所高级合伙人、主任律师，严律师是我国最早的著名税务律师之一，有很好的税法理论思维和造诣，也有丰富的税法实践经验】严锡忠律师：</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1</w:t>
      </w:r>
      <w:r>
        <w:rPr>
          <w:rFonts w:eastAsia="楷体"/>
          <w:color w:val="000000" w:themeColor="text1"/>
          <w:sz w:val="24"/>
          <w:szCs w:val="24"/>
        </w:rPr>
        <w:t>5</w:t>
      </w:r>
      <w:r>
        <w:rPr>
          <w:rFonts w:eastAsia="楷体" w:hint="eastAsia"/>
          <w:color w:val="000000" w:themeColor="text1"/>
          <w:sz w:val="24"/>
          <w:szCs w:val="24"/>
        </w:rPr>
        <w:t>年税收征管法到今天一直没有通过，时代已经发生很大变化，如果仍按照</w:t>
      </w:r>
      <w:r>
        <w:rPr>
          <w:rFonts w:eastAsia="楷体" w:hint="eastAsia"/>
          <w:color w:val="000000" w:themeColor="text1"/>
          <w:sz w:val="24"/>
          <w:szCs w:val="24"/>
        </w:rPr>
        <w:t>1</w:t>
      </w:r>
      <w:r>
        <w:rPr>
          <w:rFonts w:eastAsia="楷体"/>
          <w:color w:val="000000" w:themeColor="text1"/>
          <w:sz w:val="24"/>
          <w:szCs w:val="24"/>
        </w:rPr>
        <w:t>5</w:t>
      </w:r>
      <w:r>
        <w:rPr>
          <w:rFonts w:eastAsia="楷体" w:hint="eastAsia"/>
          <w:color w:val="000000" w:themeColor="text1"/>
          <w:sz w:val="24"/>
          <w:szCs w:val="24"/>
        </w:rPr>
        <w:t>年的框架通过征管法，则</w:t>
      </w:r>
      <w:r>
        <w:rPr>
          <w:rFonts w:eastAsia="楷体" w:hint="eastAsia"/>
          <w:color w:val="000000" w:themeColor="text1"/>
          <w:sz w:val="24"/>
          <w:szCs w:val="24"/>
        </w:rPr>
        <w:t>可能没有直面当前的问题。</w:t>
      </w:r>
      <w:r>
        <w:rPr>
          <w:rFonts w:eastAsia="楷体" w:hint="eastAsia"/>
          <w:color w:val="000000" w:themeColor="text1"/>
          <w:sz w:val="24"/>
          <w:szCs w:val="24"/>
        </w:rPr>
        <w:t>1</w:t>
      </w:r>
      <w:r>
        <w:rPr>
          <w:rFonts w:eastAsia="楷体"/>
          <w:color w:val="000000" w:themeColor="text1"/>
          <w:sz w:val="24"/>
          <w:szCs w:val="24"/>
        </w:rPr>
        <w:t>5</w:t>
      </w:r>
      <w:r>
        <w:rPr>
          <w:rFonts w:eastAsia="楷体" w:hint="eastAsia"/>
          <w:color w:val="000000" w:themeColor="text1"/>
          <w:sz w:val="24"/>
          <w:szCs w:val="24"/>
        </w:rPr>
        <w:t>年的草案没有回应税法存在的现实冲突问题，也没有解决，并且草案的思路还停留在当年增值税改革的思维，并不适应现在的发展。</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有几个冲突是税法必须要面对的问题：</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1.</w:t>
      </w:r>
      <w:r>
        <w:rPr>
          <w:rFonts w:eastAsia="楷体" w:hint="eastAsia"/>
          <w:color w:val="000000" w:themeColor="text1"/>
          <w:sz w:val="24"/>
          <w:szCs w:val="24"/>
        </w:rPr>
        <w:t>产业发展和税收优惠的冲突。十四五规划下出台一系列税收优惠政策，哪些是政策性的，哪些是有损企业之间公平竞争的，税收优惠的权限在哪里。产业政策</w:t>
      </w:r>
      <w:r>
        <w:rPr>
          <w:rFonts w:eastAsia="楷体" w:hint="eastAsia"/>
          <w:color w:val="000000" w:themeColor="text1"/>
          <w:sz w:val="24"/>
          <w:szCs w:val="24"/>
        </w:rPr>
        <w:lastRenderedPageBreak/>
        <w:t>在实施过程中最便捷的调整手段是调整税率，而这种调整是需要法律法规依据的，这个权限界限在哪里。</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2.</w:t>
      </w:r>
      <w:r>
        <w:rPr>
          <w:rFonts w:eastAsia="楷体" w:hint="eastAsia"/>
          <w:color w:val="000000" w:themeColor="text1"/>
          <w:sz w:val="24"/>
          <w:szCs w:val="24"/>
        </w:rPr>
        <w:t>行政和司法的冲突。新疆法院判决撤销行政决定，那税务机关是应该听总局的还是法院的。还有行刑衔</w:t>
      </w:r>
      <w:r>
        <w:rPr>
          <w:rFonts w:eastAsia="楷体" w:hint="eastAsia"/>
          <w:color w:val="000000" w:themeColor="text1"/>
          <w:sz w:val="24"/>
          <w:szCs w:val="24"/>
        </w:rPr>
        <w:t>接的问题，稽查案子碰到刑事问题，要不要等刑事优先，以及刑事环境和行政环境形成的证据能不能相互使用。</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3.</w:t>
      </w:r>
      <w:r>
        <w:rPr>
          <w:rFonts w:eastAsia="楷体" w:hint="eastAsia"/>
          <w:color w:val="000000" w:themeColor="text1"/>
          <w:sz w:val="24"/>
          <w:szCs w:val="24"/>
        </w:rPr>
        <w:t>纳税服务和管理冲突。服务和管理之间存在平衡问题，征管法应当给出方向的指引。</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征管法仍停留在之前的时代，要在理念上提出一些不只是问题导向的问题，还要体现思想导向的问题。比如将“税收征管法”的“管理”二字删除，体现服务理念。</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税收法定原则的目的是什么，其实质正义在哪里。税收征管法应该提出税制统一的问题，思想不要停留在过去。弘扬法律精神，把已经成型的，例如比例原则、不得推定纳税人有错误的原则，纳入征管法中。既管</w:t>
      </w:r>
      <w:r>
        <w:rPr>
          <w:rFonts w:eastAsia="楷体" w:hint="eastAsia"/>
          <w:color w:val="000000" w:themeColor="text1"/>
          <w:sz w:val="24"/>
          <w:szCs w:val="24"/>
        </w:rPr>
        <w:t>住干部，也有利于纳税人的忠诚意识。</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反避税的问题，将来随着数字征税、科技征税，未来的管理更多是反避税问题，只有反避税才有一个充分竞争的市场，否则会劣币驱逐良币。</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这些规则和一般性原则，在个税、企税等规定中已经提出来了，但征管法还没提出。</w:t>
      </w:r>
    </w:p>
    <w:p w:rsidR="002F7208" w:rsidRDefault="002F7208">
      <w:pPr>
        <w:jc w:val="both"/>
        <w:rPr>
          <w:rFonts w:eastAsia="楷体"/>
          <w:b/>
          <w:color w:val="000000" w:themeColor="text1"/>
          <w:sz w:val="24"/>
          <w:szCs w:val="24"/>
        </w:rPr>
      </w:pPr>
    </w:p>
    <w:p w:rsidR="002F7208" w:rsidRDefault="00752D76">
      <w:pPr>
        <w:jc w:val="both"/>
        <w:rPr>
          <w:rFonts w:eastAsia="楷体"/>
          <w:b/>
          <w:color w:val="000000" w:themeColor="text1"/>
          <w:sz w:val="24"/>
          <w:szCs w:val="24"/>
        </w:rPr>
      </w:pPr>
      <w:r>
        <w:rPr>
          <w:rFonts w:eastAsia="楷体" w:hint="eastAsia"/>
          <w:b/>
          <w:color w:val="000000" w:themeColor="text1"/>
          <w:sz w:val="24"/>
          <w:szCs w:val="24"/>
        </w:rPr>
        <w:t>【滕祥志：有请叶永青律师，金杜（上海）律师事务所合伙人，叶律师是我国著名税务律师之一，在税收立法、税法学术会议和各种税法论坛中都有他活跃的身影，他的公众号“菜花来了”在实务届有良好声誉，他还有从四大会计师所转型为税务律师的良好履历】叶永青律师：</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主要谈三方面的感想。</w:t>
      </w:r>
    </w:p>
    <w:p w:rsidR="002F7208" w:rsidRDefault="00752D76">
      <w:pPr>
        <w:pStyle w:val="a6"/>
        <w:numPr>
          <w:ilvl w:val="0"/>
          <w:numId w:val="5"/>
        </w:numPr>
        <w:jc w:val="both"/>
        <w:rPr>
          <w:rFonts w:eastAsia="楷体"/>
          <w:b/>
          <w:color w:val="000000" w:themeColor="text1"/>
          <w:sz w:val="24"/>
          <w:szCs w:val="24"/>
          <w:u w:val="single"/>
        </w:rPr>
      </w:pPr>
      <w:r>
        <w:rPr>
          <w:rFonts w:eastAsia="楷体" w:hint="eastAsia"/>
          <w:b/>
          <w:color w:val="000000" w:themeColor="text1"/>
          <w:sz w:val="24"/>
          <w:szCs w:val="24"/>
          <w:u w:val="single"/>
        </w:rPr>
        <w:t>第一点是平衡</w:t>
      </w:r>
    </w:p>
    <w:p w:rsidR="002F7208" w:rsidRDefault="00752D76">
      <w:pPr>
        <w:pStyle w:val="a6"/>
        <w:ind w:left="357" w:firstLineChars="200" w:firstLine="480"/>
        <w:jc w:val="both"/>
        <w:rPr>
          <w:rFonts w:eastAsia="楷体"/>
          <w:color w:val="000000" w:themeColor="text1"/>
          <w:sz w:val="24"/>
          <w:szCs w:val="24"/>
        </w:rPr>
      </w:pPr>
      <w:r>
        <w:rPr>
          <w:rFonts w:eastAsia="楷体" w:hint="eastAsia"/>
          <w:color w:val="000000" w:themeColor="text1"/>
          <w:sz w:val="24"/>
          <w:szCs w:val="24"/>
        </w:rPr>
        <w:t>平衡非常重要，征管法需要平衡纳税人和税务机关之间的权利义务关系，需要平衡现实中的问题和未来的诉求。</w:t>
      </w:r>
    </w:p>
    <w:p w:rsidR="002F7208" w:rsidRDefault="00752D76">
      <w:pPr>
        <w:pStyle w:val="a6"/>
        <w:ind w:left="357" w:firstLineChars="200" w:firstLine="480"/>
        <w:jc w:val="both"/>
        <w:rPr>
          <w:rFonts w:eastAsia="楷体"/>
          <w:color w:val="000000" w:themeColor="text1"/>
          <w:sz w:val="24"/>
          <w:szCs w:val="24"/>
        </w:rPr>
      </w:pPr>
      <w:r>
        <w:rPr>
          <w:rFonts w:eastAsia="楷体" w:hint="eastAsia"/>
          <w:color w:val="000000" w:themeColor="text1"/>
          <w:sz w:val="24"/>
          <w:szCs w:val="24"/>
        </w:rPr>
        <w:t>平衡背后必须有系统化的思考，平衡的建立即意味着增加一部分权利义务会调整另一部分的权利义务。举例说明：如果允许纳税人在不提供任何税款缴纳的基础上就可以提起行政复议和行政诉讼，配套制度中利息应停止计算还是继续计算。</w:t>
      </w:r>
    </w:p>
    <w:p w:rsidR="002F7208" w:rsidRDefault="00752D76">
      <w:pPr>
        <w:pStyle w:val="a6"/>
        <w:ind w:left="357" w:firstLineChars="200" w:firstLine="480"/>
        <w:jc w:val="both"/>
        <w:rPr>
          <w:rFonts w:eastAsia="楷体"/>
          <w:color w:val="000000" w:themeColor="text1"/>
          <w:sz w:val="24"/>
          <w:szCs w:val="24"/>
        </w:rPr>
      </w:pPr>
      <w:r>
        <w:rPr>
          <w:rFonts w:eastAsia="楷体" w:hint="eastAsia"/>
          <w:color w:val="000000" w:themeColor="text1"/>
          <w:sz w:val="24"/>
          <w:szCs w:val="24"/>
        </w:rPr>
        <w:t>制度间存在平衡关系，一旦变化，需要考虑纳税人如何使用它，另外是否存在一个相对平衡的限度。</w:t>
      </w:r>
    </w:p>
    <w:p w:rsidR="002F7208" w:rsidRDefault="002F7208">
      <w:pPr>
        <w:pStyle w:val="a6"/>
        <w:ind w:left="360"/>
        <w:jc w:val="both"/>
        <w:rPr>
          <w:rFonts w:eastAsia="楷体"/>
          <w:color w:val="000000" w:themeColor="text1"/>
          <w:sz w:val="24"/>
          <w:szCs w:val="24"/>
        </w:rPr>
      </w:pPr>
    </w:p>
    <w:p w:rsidR="002F7208" w:rsidRDefault="00752D76">
      <w:pPr>
        <w:pStyle w:val="a6"/>
        <w:numPr>
          <w:ilvl w:val="0"/>
          <w:numId w:val="5"/>
        </w:numPr>
        <w:jc w:val="both"/>
        <w:rPr>
          <w:rFonts w:eastAsia="楷体"/>
          <w:b/>
          <w:color w:val="000000" w:themeColor="text1"/>
          <w:sz w:val="24"/>
          <w:szCs w:val="24"/>
          <w:u w:val="single"/>
        </w:rPr>
      </w:pPr>
      <w:r>
        <w:rPr>
          <w:rFonts w:eastAsia="楷体" w:hint="eastAsia"/>
          <w:b/>
          <w:color w:val="000000" w:themeColor="text1"/>
          <w:sz w:val="24"/>
          <w:szCs w:val="24"/>
          <w:u w:val="single"/>
        </w:rPr>
        <w:lastRenderedPageBreak/>
        <w:t>第二点是在平衡的体系化概念中，如何去解决</w:t>
      </w:r>
      <w:r>
        <w:rPr>
          <w:rFonts w:eastAsia="楷体"/>
          <w:b/>
          <w:color w:val="000000" w:themeColor="text1"/>
          <w:sz w:val="24"/>
          <w:szCs w:val="24"/>
          <w:u w:val="single"/>
        </w:rPr>
        <w:t>那</w:t>
      </w:r>
      <w:r>
        <w:rPr>
          <w:rFonts w:eastAsia="楷体" w:hint="eastAsia"/>
          <w:b/>
          <w:color w:val="000000" w:themeColor="text1"/>
          <w:sz w:val="24"/>
          <w:szCs w:val="24"/>
          <w:u w:val="single"/>
        </w:rPr>
        <w:t>些重点问题</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征管法不能解决所有问题，把重点问题提出来，有所突破。</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例如严律师提出的理念的方面的问题，就税收征管法的名称来看，征和收都是单向的（税务局对纳税人），要改名字可以考虑改成征纳，强调的是主动纳税的概念。法律本身并不是只管征和收的概念，纳税人的权利首先附着在其有自主申报权。</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目前税务机关存在一个很大的权力——纳税人的申报不满意将不予接受，不接受的结果即为纳税人连救济的程序都没有，因为目前不存在“纳税人申报，税务机关在没有特定理由的时候不能拒绝申报”的规定，整个流程将无法进行。实践中因为这个流程</w:t>
      </w:r>
      <w:r>
        <w:rPr>
          <w:rFonts w:eastAsia="楷体" w:hint="eastAsia"/>
          <w:color w:val="000000" w:themeColor="text1"/>
          <w:sz w:val="24"/>
          <w:szCs w:val="24"/>
        </w:rPr>
        <w:t>/</w:t>
      </w:r>
      <w:r>
        <w:rPr>
          <w:rFonts w:eastAsia="楷体" w:hint="eastAsia"/>
          <w:color w:val="000000" w:themeColor="text1"/>
          <w:sz w:val="24"/>
          <w:szCs w:val="24"/>
        </w:rPr>
        <w:t>系统没有梳理清楚，</w:t>
      </w:r>
      <w:r>
        <w:rPr>
          <w:rFonts w:eastAsia="楷体" w:hint="eastAsia"/>
          <w:color w:val="000000" w:themeColor="text1"/>
          <w:sz w:val="24"/>
          <w:szCs w:val="24"/>
        </w:rPr>
        <w:t>税局如若采取拒绝申报或者拒绝出口退税计算的简单做法，不会受到行政管理系统的规制。</w:t>
      </w:r>
    </w:p>
    <w:p w:rsidR="002F7208" w:rsidRDefault="00752D76">
      <w:pPr>
        <w:pStyle w:val="a6"/>
        <w:ind w:left="0" w:firstLineChars="200" w:firstLine="482"/>
        <w:jc w:val="both"/>
        <w:rPr>
          <w:rFonts w:eastAsia="楷体"/>
          <w:color w:val="000000" w:themeColor="text1"/>
          <w:sz w:val="24"/>
          <w:szCs w:val="24"/>
        </w:rPr>
      </w:pPr>
      <w:r>
        <w:rPr>
          <w:rFonts w:eastAsia="楷体" w:hint="eastAsia"/>
          <w:b/>
          <w:color w:val="000000" w:themeColor="text1"/>
          <w:sz w:val="24"/>
          <w:szCs w:val="24"/>
          <w:u w:val="single"/>
        </w:rPr>
        <w:t>征管法当中最突出的问题是要解决程序性步骤中各自权利义务的归属问题</w:t>
      </w:r>
      <w:r>
        <w:rPr>
          <w:rFonts w:eastAsia="楷体" w:hint="eastAsia"/>
          <w:color w:val="000000" w:themeColor="text1"/>
          <w:sz w:val="24"/>
          <w:szCs w:val="24"/>
        </w:rPr>
        <w:t>，否则争议解决的路径都没有，无法解决其他问题。很多时候（实践中）税务机关用一种消极的态度影响纳税人的权利。</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系统性的税收征管概念中包括申报和确认。提一个流程中的小问题：税额确认和税额再确认的时间如果定</w:t>
      </w:r>
      <w:r>
        <w:rPr>
          <w:rFonts w:eastAsia="楷体" w:hint="eastAsia"/>
          <w:color w:val="000000" w:themeColor="text1"/>
          <w:sz w:val="24"/>
          <w:szCs w:val="24"/>
        </w:rPr>
        <w:t>2</w:t>
      </w:r>
      <w:r>
        <w:rPr>
          <w:rFonts w:eastAsia="楷体" w:hint="eastAsia"/>
          <w:color w:val="000000" w:themeColor="text1"/>
          <w:sz w:val="24"/>
          <w:szCs w:val="24"/>
        </w:rPr>
        <w:t>年，现在的追征期分为一般税事项的</w:t>
      </w:r>
      <w:r>
        <w:rPr>
          <w:rFonts w:eastAsia="楷体" w:hint="eastAsia"/>
          <w:color w:val="000000" w:themeColor="text1"/>
          <w:sz w:val="24"/>
          <w:szCs w:val="24"/>
        </w:rPr>
        <w:t>5</w:t>
      </w:r>
      <w:r>
        <w:rPr>
          <w:rFonts w:eastAsia="楷体" w:hint="eastAsia"/>
          <w:color w:val="000000" w:themeColor="text1"/>
          <w:sz w:val="24"/>
          <w:szCs w:val="24"/>
        </w:rPr>
        <w:t>年与偷漏税的</w:t>
      </w:r>
      <w:r>
        <w:rPr>
          <w:rFonts w:eastAsia="楷体" w:hint="eastAsia"/>
          <w:color w:val="000000" w:themeColor="text1"/>
          <w:sz w:val="24"/>
          <w:szCs w:val="24"/>
        </w:rPr>
        <w:t>1</w:t>
      </w:r>
      <w:r>
        <w:rPr>
          <w:rFonts w:eastAsia="楷体"/>
          <w:color w:val="000000" w:themeColor="text1"/>
          <w:sz w:val="24"/>
          <w:szCs w:val="24"/>
        </w:rPr>
        <w:t>5</w:t>
      </w:r>
      <w:r>
        <w:rPr>
          <w:rFonts w:eastAsia="楷体" w:hint="eastAsia"/>
          <w:color w:val="000000" w:themeColor="text1"/>
          <w:sz w:val="24"/>
          <w:szCs w:val="24"/>
        </w:rPr>
        <w:t>年，</w:t>
      </w:r>
      <w:r>
        <w:rPr>
          <w:rFonts w:eastAsia="楷体" w:hint="eastAsia"/>
          <w:color w:val="000000" w:themeColor="text1"/>
          <w:sz w:val="24"/>
          <w:szCs w:val="24"/>
        </w:rPr>
        <w:t>5</w:t>
      </w:r>
      <w:r>
        <w:rPr>
          <w:rFonts w:eastAsia="楷体" w:hint="eastAsia"/>
          <w:color w:val="000000" w:themeColor="text1"/>
          <w:sz w:val="24"/>
          <w:szCs w:val="24"/>
        </w:rPr>
        <w:t>年的追征期和税额确认两者之间的关系如何协调，是否还有一个额外程序是税务检查和税收的再调整？</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我们需要站在纳税</w:t>
      </w:r>
      <w:r>
        <w:rPr>
          <w:rFonts w:eastAsia="楷体" w:hint="eastAsia"/>
          <w:color w:val="000000" w:themeColor="text1"/>
          <w:sz w:val="24"/>
          <w:szCs w:val="24"/>
        </w:rPr>
        <w:t>人的角度，把程序从头到尾进行全面梳理：如何申报，申报结束如何确认，确认以后发生什么变化税务机关有再调整的权力，再调整的权力受到何种时限的限制，最终如何启动稽查流程去改变（如需）。</w:t>
      </w:r>
    </w:p>
    <w:p w:rsidR="002F7208" w:rsidRDefault="002F7208">
      <w:pPr>
        <w:pStyle w:val="a6"/>
        <w:ind w:left="360"/>
        <w:jc w:val="both"/>
        <w:rPr>
          <w:rFonts w:eastAsia="楷体"/>
          <w:color w:val="000000" w:themeColor="text1"/>
          <w:sz w:val="24"/>
          <w:szCs w:val="24"/>
        </w:rPr>
      </w:pPr>
    </w:p>
    <w:p w:rsidR="002F7208" w:rsidRDefault="00752D76">
      <w:pPr>
        <w:pStyle w:val="a6"/>
        <w:numPr>
          <w:ilvl w:val="0"/>
          <w:numId w:val="5"/>
        </w:numPr>
        <w:jc w:val="both"/>
        <w:rPr>
          <w:rFonts w:eastAsia="楷体"/>
          <w:b/>
          <w:color w:val="000000" w:themeColor="text1"/>
          <w:sz w:val="24"/>
          <w:szCs w:val="24"/>
          <w:u w:val="single"/>
        </w:rPr>
      </w:pPr>
      <w:r>
        <w:rPr>
          <w:rFonts w:eastAsia="楷体" w:hint="eastAsia"/>
          <w:b/>
          <w:color w:val="000000" w:themeColor="text1"/>
          <w:sz w:val="24"/>
          <w:szCs w:val="24"/>
          <w:u w:val="single"/>
        </w:rPr>
        <w:t>第三点是具体建议</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基于平衡和体系化的概念，谈一下建议，具体以利息为例进行说明：</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利息制度贯穿很多的影响和平衡。滞纳金改成利息，意味着如果纳税人少交税，纳税人的成本即时间成本，那么利息应该定多少？显然不能回到像滞纳金那样存在惩罚性的概念，但如果只是补偿性成本，是否纳税人可能恶意减少税款达到变相向税局贷款的目的。此时税局需要将恶意减</w:t>
      </w:r>
      <w:r>
        <w:rPr>
          <w:rFonts w:eastAsia="楷体" w:hint="eastAsia"/>
          <w:color w:val="000000" w:themeColor="text1"/>
          <w:sz w:val="24"/>
          <w:szCs w:val="24"/>
        </w:rPr>
        <w:t>少税款的行为认定为偷税，予以严厉打击，但这又对税局的证明能力（证明主观故意）提出了较高的要求。这即是我认为的系统化平衡的概念。</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支持将滞纳金改为利息，目前滞纳金的惩罚性导致替代了很多执法压力，很多纳税人在无可适从的状态中被迫补了税，还交了滞纳金，这本身是不平衡的。滞纳金应当是一个合理的时间成本，只要不能确定纳税人有故意利用国家税收制度的嫌疑，但这种情况也需要反方面的制衡。</w:t>
      </w:r>
    </w:p>
    <w:p w:rsidR="002F7208" w:rsidRDefault="00752D76">
      <w:pPr>
        <w:pStyle w:val="a6"/>
        <w:ind w:left="0" w:firstLineChars="200" w:firstLine="480"/>
        <w:jc w:val="both"/>
        <w:rPr>
          <w:rFonts w:eastAsia="楷体"/>
          <w:color w:val="000000" w:themeColor="text1"/>
          <w:sz w:val="24"/>
          <w:szCs w:val="24"/>
        </w:rPr>
      </w:pPr>
      <w:r>
        <w:rPr>
          <w:rFonts w:eastAsia="楷体" w:hint="eastAsia"/>
          <w:color w:val="000000" w:themeColor="text1"/>
          <w:sz w:val="24"/>
          <w:szCs w:val="24"/>
        </w:rPr>
        <w:t>北京高院判例出来之后，慢慢倾向于支持偷税需要有主观故意，这也被写入了征管法的草案，此时我们需要反过来考虑给予税务机关怎样的措施以及明确在</w:t>
      </w:r>
      <w:r>
        <w:rPr>
          <w:rFonts w:eastAsia="楷体" w:hint="eastAsia"/>
          <w:color w:val="000000" w:themeColor="text1"/>
          <w:sz w:val="24"/>
          <w:szCs w:val="24"/>
        </w:rPr>
        <w:t>偷税认定上有何种条件。</w:t>
      </w:r>
    </w:p>
    <w:p w:rsidR="002F7208" w:rsidRDefault="00752D76">
      <w:pPr>
        <w:pStyle w:val="a6"/>
        <w:ind w:left="0" w:firstLineChars="200" w:firstLine="482"/>
        <w:jc w:val="both"/>
        <w:rPr>
          <w:rFonts w:eastAsia="楷体"/>
          <w:b/>
          <w:color w:val="000000" w:themeColor="text1"/>
          <w:sz w:val="24"/>
          <w:szCs w:val="24"/>
          <w:u w:val="single"/>
        </w:rPr>
      </w:pPr>
      <w:r>
        <w:rPr>
          <w:rFonts w:eastAsia="楷体" w:hint="eastAsia"/>
          <w:b/>
          <w:color w:val="000000" w:themeColor="text1"/>
          <w:sz w:val="24"/>
          <w:szCs w:val="24"/>
          <w:u w:val="single"/>
        </w:rPr>
        <w:t>征管法是博弈和平衡的结果</w:t>
      </w:r>
      <w:r>
        <w:rPr>
          <w:rFonts w:eastAsia="楷体" w:hint="eastAsia"/>
          <w:color w:val="000000" w:themeColor="text1"/>
          <w:sz w:val="24"/>
          <w:szCs w:val="24"/>
        </w:rPr>
        <w:t>。就罚款事项参考美国转让定价的特殊规则，美国税法下，如果最后转让定价调整确定的税款超出原来应交税款的</w:t>
      </w:r>
      <w:r>
        <w:rPr>
          <w:rFonts w:eastAsia="楷体" w:hint="eastAsia"/>
          <w:color w:val="000000" w:themeColor="text1"/>
          <w:sz w:val="24"/>
          <w:szCs w:val="24"/>
        </w:rPr>
        <w:t>1</w:t>
      </w:r>
      <w:r>
        <w:rPr>
          <w:rFonts w:eastAsia="楷体" w:hint="eastAsia"/>
          <w:color w:val="000000" w:themeColor="text1"/>
          <w:sz w:val="24"/>
          <w:szCs w:val="24"/>
        </w:rPr>
        <w:t>倍</w:t>
      </w:r>
      <w:r>
        <w:rPr>
          <w:rFonts w:eastAsia="楷体" w:hint="eastAsia"/>
          <w:color w:val="000000" w:themeColor="text1"/>
          <w:sz w:val="24"/>
          <w:szCs w:val="24"/>
        </w:rPr>
        <w:t>/</w:t>
      </w:r>
      <w:r>
        <w:rPr>
          <w:rFonts w:eastAsia="楷体"/>
          <w:color w:val="000000" w:themeColor="text1"/>
          <w:sz w:val="24"/>
          <w:szCs w:val="24"/>
        </w:rPr>
        <w:t>2</w:t>
      </w:r>
      <w:r>
        <w:rPr>
          <w:rFonts w:eastAsia="楷体" w:hint="eastAsia"/>
          <w:color w:val="000000" w:themeColor="text1"/>
          <w:sz w:val="24"/>
          <w:szCs w:val="24"/>
        </w:rPr>
        <w:t>倍以上，</w:t>
      </w:r>
      <w:r>
        <w:rPr>
          <w:rFonts w:eastAsia="楷体" w:hint="eastAsia"/>
          <w:color w:val="000000" w:themeColor="text1"/>
          <w:sz w:val="24"/>
          <w:szCs w:val="24"/>
        </w:rPr>
        <w:lastRenderedPageBreak/>
        <w:t>则存在额外的税款追征，即推定纳税人具有偷税的故意，后续也存在相应的复议和诉讼制约程序。</w:t>
      </w:r>
      <w:r>
        <w:rPr>
          <w:rFonts w:eastAsia="楷体" w:hint="eastAsia"/>
          <w:b/>
          <w:color w:val="000000" w:themeColor="text1"/>
          <w:sz w:val="24"/>
          <w:szCs w:val="24"/>
          <w:u w:val="single"/>
        </w:rPr>
        <w:t>我们的立法应当更加精细，讲究征纳双方平衡，才能够将制度往下推。</w:t>
      </w:r>
    </w:p>
    <w:p w:rsidR="002F7208" w:rsidRDefault="002F7208">
      <w:pPr>
        <w:pStyle w:val="a6"/>
        <w:ind w:left="0" w:firstLineChars="200" w:firstLine="482"/>
        <w:jc w:val="both"/>
        <w:rPr>
          <w:rFonts w:eastAsia="楷体"/>
          <w:b/>
          <w:color w:val="000000" w:themeColor="text1"/>
          <w:sz w:val="24"/>
          <w:szCs w:val="24"/>
          <w:u w:val="single"/>
        </w:rPr>
      </w:pPr>
    </w:p>
    <w:p w:rsidR="002F7208" w:rsidRDefault="00752D76">
      <w:pPr>
        <w:pStyle w:val="a6"/>
        <w:ind w:left="0"/>
        <w:jc w:val="both"/>
        <w:rPr>
          <w:rFonts w:eastAsia="楷体"/>
          <w:b/>
          <w:color w:val="000000" w:themeColor="text1"/>
          <w:sz w:val="24"/>
          <w:szCs w:val="24"/>
          <w:u w:val="single"/>
        </w:rPr>
      </w:pPr>
      <w:r>
        <w:rPr>
          <w:rFonts w:eastAsia="楷体" w:hint="eastAsia"/>
          <w:b/>
          <w:color w:val="000000" w:themeColor="text1"/>
          <w:sz w:val="24"/>
          <w:szCs w:val="24"/>
        </w:rPr>
        <w:t>【滕祥志：有请马珺</w:t>
      </w:r>
      <w:r>
        <w:rPr>
          <w:rFonts w:eastAsia="楷体"/>
          <w:b/>
          <w:color w:val="000000" w:themeColor="text1"/>
          <w:sz w:val="24"/>
          <w:szCs w:val="24"/>
        </w:rPr>
        <w:t>老师</w:t>
      </w:r>
      <w:r>
        <w:rPr>
          <w:rFonts w:eastAsia="楷体" w:hint="eastAsia"/>
          <w:b/>
          <w:color w:val="000000" w:themeColor="text1"/>
          <w:sz w:val="24"/>
          <w:szCs w:val="24"/>
        </w:rPr>
        <w:t>，中国社会科学院财经战略研究院税收研究室副主任、研究员，作与谈发言】。马珺老师：</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谢谢祥志，也谢谢在座的各位专家、学者，非常荣幸能把各位高端学者请到我们的讲堂。虽然规模很小，</w:t>
      </w:r>
      <w:r>
        <w:rPr>
          <w:rFonts w:eastAsia="楷体" w:hint="eastAsia"/>
          <w:color w:val="000000" w:themeColor="text1"/>
          <w:sz w:val="24"/>
          <w:szCs w:val="24"/>
        </w:rPr>
        <w:t>但是正如刘剑文老师所说的，这是一次高层次的学术研讨会。刚才刘剑文老师的讲话给了我一个很好的提示，其实我们可以把这次会议看作是学习十九届五中全会精神的一个研讨会，策划这次会议的时候我们还没想到这一点，因为我们想开这个会其实是几个月之前了，当时还在疫情期间，就想着疫情之后把这事做起来，我们也一直很想全面地梳理一下税收征管法的修订情况。这次这么多专家济济一堂，真的是比任何一次学术研讨会都更有收获，一般的学术研讨会会有很多松散的其他环节，但这次的会议非常的紧凑，而且都是大咖级的专家，表达的都是核心观点。</w:t>
      </w:r>
    </w:p>
    <w:p w:rsidR="002F7208" w:rsidRDefault="00752D76">
      <w:pPr>
        <w:ind w:firstLineChars="200" w:firstLine="480"/>
        <w:jc w:val="both"/>
        <w:rPr>
          <w:rFonts w:eastAsia="楷体"/>
          <w:color w:val="000000" w:themeColor="text1"/>
          <w:sz w:val="24"/>
          <w:szCs w:val="24"/>
        </w:rPr>
      </w:pPr>
      <w:r>
        <w:rPr>
          <w:rFonts w:eastAsia="楷体" w:hint="eastAsia"/>
          <w:color w:val="000000" w:themeColor="text1"/>
          <w:sz w:val="24"/>
          <w:szCs w:val="24"/>
        </w:rPr>
        <w:t>就我本人的</w:t>
      </w:r>
      <w:r>
        <w:rPr>
          <w:rFonts w:eastAsia="楷体" w:hint="eastAsia"/>
          <w:color w:val="000000" w:themeColor="text1"/>
          <w:sz w:val="24"/>
          <w:szCs w:val="24"/>
        </w:rPr>
        <w:t>体会来讲，我的大脑在高速地运转，我要不停地消化。我是做税收经济的，当然我们也做过税收管理方面的课题研究，但是距离财税法的学科还是略有一些差距。所以我们经常在祥志的熏陶之下，对财税法也有所了解和学习，对于这次的学习机会，我们都非常珍惜，也受益匪浅。所以再次对各位老师的莅临表示感谢。我的发言谈不上与谈，也谈不上非常深刻的体会，主要是就我自己印象非常深刻的几点做一个阐释：</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1</w:t>
      </w:r>
      <w:r>
        <w:rPr>
          <w:rFonts w:eastAsia="楷体" w:hint="eastAsia"/>
          <w:color w:val="000000" w:themeColor="text1"/>
          <w:sz w:val="24"/>
          <w:szCs w:val="24"/>
        </w:rPr>
        <w:t>、我们非常尊敬的涂龙力院长，他依然很健康，身体很好，精神很好，我非常高兴看到这一点。他跟我们讲了落实总书记指示的几个问题，要明确什么叫不当征</w:t>
      </w:r>
      <w:r>
        <w:rPr>
          <w:rFonts w:eastAsia="楷体" w:hint="eastAsia"/>
          <w:color w:val="000000" w:themeColor="text1"/>
          <w:sz w:val="24"/>
          <w:szCs w:val="24"/>
        </w:rPr>
        <w:t>税，要明确界定防范逃避税的标准问题这样一些观点，思路非常清晰。</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2</w:t>
      </w:r>
      <w:r>
        <w:rPr>
          <w:rFonts w:eastAsia="楷体" w:hint="eastAsia"/>
          <w:color w:val="000000" w:themeColor="text1"/>
          <w:sz w:val="24"/>
          <w:szCs w:val="24"/>
        </w:rPr>
        <w:t>、刘剑文老师几句话、寥寥数语，就把从</w:t>
      </w:r>
      <w:r>
        <w:rPr>
          <w:rFonts w:eastAsia="楷体" w:hint="eastAsia"/>
          <w:color w:val="000000" w:themeColor="text1"/>
          <w:sz w:val="24"/>
          <w:szCs w:val="24"/>
        </w:rPr>
        <w:t>2001</w:t>
      </w:r>
      <w:r>
        <w:rPr>
          <w:rFonts w:eastAsia="楷体" w:hint="eastAsia"/>
          <w:color w:val="000000" w:themeColor="text1"/>
          <w:sz w:val="24"/>
          <w:szCs w:val="24"/>
        </w:rPr>
        <w:t>年提出修订税收征管法以来整个历史过程的每一个环节说得非常透彻。我作为一个外行，我听了之后我觉得这堂课就上明白了，感受特别深刻。他特别强调是纳税人权利要得到保护，并作为税收征管法修订的主线，我非常赞同。</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3</w:t>
      </w:r>
      <w:r>
        <w:rPr>
          <w:rFonts w:eastAsia="楷体" w:hint="eastAsia"/>
          <w:color w:val="000000" w:themeColor="text1"/>
          <w:sz w:val="24"/>
          <w:szCs w:val="24"/>
        </w:rPr>
        <w:t>、施老师认为征管法修订的目标应该定位在更广阔、更广泛的建立现代税收征管制度方面，但核心还是纳税人权益的保护问题，他提出来征管法不仅仅是个程序法的问题，没有那么简单，而且他明确指出来征管法中的一些内容应该由税法总则来规定，要把这部分内容剥离出来。</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t>4</w:t>
      </w:r>
      <w:r>
        <w:rPr>
          <w:rFonts w:eastAsia="楷体" w:hint="eastAsia"/>
          <w:color w:val="000000" w:themeColor="text1"/>
          <w:sz w:val="24"/>
          <w:szCs w:val="24"/>
        </w:rPr>
        <w:t>、当然也有一些不同意见，比如说周序中教授，他就提出来一些原则也可以在征管法里有一些体现，等总则成熟的时候再平移过去，我觉得这次会议有一些非常好的对话，受益匪浅。</w:t>
      </w:r>
    </w:p>
    <w:p w:rsidR="002F7208" w:rsidRDefault="00752D76">
      <w:pPr>
        <w:spacing w:line="260" w:lineRule="auto"/>
        <w:ind w:firstLineChars="200" w:firstLine="480"/>
        <w:jc w:val="both"/>
        <w:rPr>
          <w:rFonts w:eastAsia="楷体"/>
          <w:color w:val="000000" w:themeColor="text1"/>
          <w:sz w:val="24"/>
          <w:szCs w:val="24"/>
        </w:rPr>
      </w:pPr>
      <w:r>
        <w:rPr>
          <w:rFonts w:eastAsia="楷体" w:hint="eastAsia"/>
          <w:color w:val="000000" w:themeColor="text1"/>
          <w:sz w:val="24"/>
          <w:szCs w:val="24"/>
        </w:rPr>
        <w:lastRenderedPageBreak/>
        <w:t>5</w:t>
      </w:r>
      <w:r>
        <w:rPr>
          <w:rFonts w:eastAsia="楷体" w:hint="eastAsia"/>
          <w:color w:val="000000" w:themeColor="text1"/>
          <w:sz w:val="24"/>
          <w:szCs w:val="24"/>
        </w:rPr>
        <w:t>、朱大旗老师的文章我也拜读过，我今天是第一次在线上见到朱大旗老师本人，我非常认同您说的应该以税收现</w:t>
      </w:r>
      <w:r>
        <w:rPr>
          <w:rFonts w:eastAsia="楷体" w:hint="eastAsia"/>
          <w:color w:val="000000" w:themeColor="text1"/>
          <w:sz w:val="24"/>
          <w:szCs w:val="24"/>
        </w:rPr>
        <w:t>代化作为核心，而且您提出来要大改，不是要小改，我觉得确实是充满雄心壮志。其实对我们将来的研究来讲，是一个很大的激励。</w:t>
      </w:r>
    </w:p>
    <w:p w:rsidR="002F7208" w:rsidRDefault="002F7208">
      <w:pPr>
        <w:pStyle w:val="a6"/>
        <w:ind w:left="0"/>
        <w:jc w:val="both"/>
        <w:rPr>
          <w:rFonts w:eastAsia="楷体"/>
          <w:b/>
          <w:color w:val="000000" w:themeColor="text1"/>
          <w:sz w:val="24"/>
          <w:szCs w:val="24"/>
          <w:u w:val="single"/>
        </w:rPr>
      </w:pPr>
      <w:bookmarkStart w:id="0" w:name="_GoBack"/>
      <w:bookmarkEnd w:id="0"/>
    </w:p>
    <w:p w:rsidR="002F7208" w:rsidRDefault="00752D76">
      <w:pPr>
        <w:pStyle w:val="a6"/>
        <w:ind w:left="0" w:firstLineChars="200" w:firstLine="482"/>
        <w:jc w:val="both"/>
        <w:rPr>
          <w:rFonts w:eastAsia="楷体"/>
          <w:b/>
          <w:color w:val="000000" w:themeColor="text1"/>
          <w:sz w:val="24"/>
          <w:szCs w:val="24"/>
          <w:u w:val="single"/>
        </w:rPr>
      </w:pPr>
      <w:r>
        <w:rPr>
          <w:rFonts w:eastAsia="楷体" w:hint="eastAsia"/>
          <w:b/>
          <w:color w:val="000000" w:themeColor="text1"/>
          <w:sz w:val="24"/>
          <w:szCs w:val="24"/>
          <w:u w:val="single"/>
        </w:rPr>
        <w:t>税收研究室助理研究员</w:t>
      </w:r>
      <w:r>
        <w:rPr>
          <w:rFonts w:eastAsia="楷体" w:hint="eastAsia"/>
          <w:b/>
          <w:color w:val="000000" w:themeColor="text1"/>
          <w:sz w:val="24"/>
          <w:szCs w:val="24"/>
          <w:u w:val="single"/>
        </w:rPr>
        <w:t xml:space="preserve"> </w:t>
      </w:r>
      <w:r>
        <w:rPr>
          <w:rFonts w:eastAsia="楷体" w:hint="eastAsia"/>
          <w:b/>
          <w:color w:val="000000" w:themeColor="text1"/>
          <w:sz w:val="24"/>
          <w:szCs w:val="24"/>
          <w:u w:val="single"/>
        </w:rPr>
        <w:t>杜爽参加了会议。</w:t>
      </w:r>
    </w:p>
    <w:p w:rsidR="002F7208" w:rsidRDefault="002F7208">
      <w:pPr>
        <w:pStyle w:val="a6"/>
        <w:ind w:left="0"/>
        <w:jc w:val="both"/>
        <w:rPr>
          <w:rFonts w:eastAsia="楷体"/>
          <w:b/>
          <w:color w:val="000000" w:themeColor="text1"/>
          <w:sz w:val="24"/>
          <w:szCs w:val="24"/>
          <w:u w:val="single"/>
        </w:rPr>
      </w:pPr>
    </w:p>
    <w:p w:rsidR="002F7208" w:rsidRDefault="00752D76">
      <w:pPr>
        <w:pStyle w:val="a6"/>
        <w:ind w:left="0" w:firstLineChars="200" w:firstLine="482"/>
        <w:jc w:val="both"/>
        <w:rPr>
          <w:rFonts w:eastAsia="楷体"/>
          <w:b/>
          <w:color w:val="000000" w:themeColor="text1"/>
          <w:sz w:val="24"/>
          <w:szCs w:val="24"/>
          <w:u w:val="single"/>
        </w:rPr>
      </w:pPr>
      <w:r>
        <w:rPr>
          <w:rFonts w:eastAsia="楷体" w:hint="eastAsia"/>
          <w:b/>
          <w:color w:val="000000" w:themeColor="text1"/>
          <w:sz w:val="24"/>
          <w:szCs w:val="24"/>
          <w:u w:val="single"/>
        </w:rPr>
        <w:t>税务局部分公职律师代表、部分税务律师代表参加了此次会议</w:t>
      </w:r>
    </w:p>
    <w:p w:rsidR="002F7208" w:rsidRDefault="002F7208">
      <w:pPr>
        <w:jc w:val="both"/>
        <w:rPr>
          <w:color w:val="000000" w:themeColor="text1"/>
        </w:rPr>
      </w:pPr>
    </w:p>
    <w:p w:rsidR="002F7208" w:rsidRDefault="00752D76">
      <w:pPr>
        <w:jc w:val="both"/>
        <w:rPr>
          <w:rFonts w:eastAsia="楷体"/>
          <w:color w:val="000000" w:themeColor="text1"/>
          <w:sz w:val="24"/>
          <w:szCs w:val="24"/>
        </w:rPr>
      </w:pPr>
      <w:r>
        <w:rPr>
          <w:rFonts w:eastAsia="楷体" w:hint="eastAsia"/>
          <w:color w:val="000000" w:themeColor="text1"/>
          <w:sz w:val="24"/>
          <w:szCs w:val="24"/>
        </w:rPr>
        <w:t>附件：</w:t>
      </w:r>
    </w:p>
    <w:p w:rsidR="002F7208" w:rsidRDefault="00752D76">
      <w:pPr>
        <w:jc w:val="both"/>
        <w:rPr>
          <w:color w:val="000000" w:themeColor="text1"/>
        </w:rPr>
      </w:pPr>
      <w:r>
        <w:rPr>
          <w:noProof/>
        </w:rPr>
        <w:drawing>
          <wp:inline distT="0" distB="0" distL="114300" distR="114300">
            <wp:extent cx="5273675" cy="3511550"/>
            <wp:effectExtent l="0" t="0" r="3175" b="12700"/>
            <wp:docPr id="2" name="图片 2" descr="微信图片_20201104230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042308532"/>
                    <pic:cNvPicPr>
                      <a:picLocks noChangeAspect="1"/>
                    </pic:cNvPicPr>
                  </pic:nvPicPr>
                  <pic:blipFill>
                    <a:blip r:embed="rId9"/>
                    <a:stretch>
                      <a:fillRect/>
                    </a:stretch>
                  </pic:blipFill>
                  <pic:spPr>
                    <a:xfrm>
                      <a:off x="0" y="0"/>
                      <a:ext cx="5273675" cy="3511550"/>
                    </a:xfrm>
                    <a:prstGeom prst="rect">
                      <a:avLst/>
                    </a:prstGeom>
                  </pic:spPr>
                </pic:pic>
              </a:graphicData>
            </a:graphic>
          </wp:inline>
        </w:drawing>
      </w:r>
    </w:p>
    <w:p w:rsidR="002F7208" w:rsidRDefault="00752D76">
      <w:pPr>
        <w:jc w:val="center"/>
      </w:pPr>
      <w:r>
        <w:rPr>
          <w:rFonts w:eastAsia="楷体" w:hint="eastAsia"/>
          <w:color w:val="000000" w:themeColor="text1"/>
          <w:sz w:val="24"/>
          <w:szCs w:val="24"/>
        </w:rPr>
        <w:t>（图：中国社科院财经院副院长、中国财税法学研究会副会长</w:t>
      </w:r>
      <w:r>
        <w:rPr>
          <w:rFonts w:eastAsia="楷体" w:hint="eastAsia"/>
          <w:color w:val="000000" w:themeColor="text1"/>
          <w:sz w:val="24"/>
          <w:szCs w:val="24"/>
        </w:rPr>
        <w:t xml:space="preserve"> </w:t>
      </w:r>
      <w:r>
        <w:rPr>
          <w:rFonts w:eastAsia="楷体" w:hint="eastAsia"/>
          <w:color w:val="000000" w:themeColor="text1"/>
          <w:sz w:val="24"/>
          <w:szCs w:val="24"/>
        </w:rPr>
        <w:t>杨志勇研究员）</w:t>
      </w:r>
    </w:p>
    <w:p w:rsidR="002F7208" w:rsidRDefault="002F7208"/>
    <w:p w:rsidR="002F7208" w:rsidRDefault="00752D76">
      <w:pPr>
        <w:jc w:val="both"/>
        <w:rPr>
          <w:color w:val="000000" w:themeColor="text1"/>
        </w:rPr>
      </w:pPr>
      <w:r>
        <w:rPr>
          <w:rFonts w:hint="eastAsia"/>
          <w:noProof/>
        </w:rPr>
        <w:lastRenderedPageBreak/>
        <w:drawing>
          <wp:inline distT="0" distB="0" distL="114300" distR="114300">
            <wp:extent cx="5262245" cy="2715260"/>
            <wp:effectExtent l="0" t="0" r="14605" b="8890"/>
            <wp:docPr id="11" name="图片 11" descr="微信图片_20201104230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011042308533"/>
                    <pic:cNvPicPr>
                      <a:picLocks noChangeAspect="1"/>
                    </pic:cNvPicPr>
                  </pic:nvPicPr>
                  <pic:blipFill>
                    <a:blip r:embed="rId10"/>
                    <a:stretch>
                      <a:fillRect/>
                    </a:stretch>
                  </pic:blipFill>
                  <pic:spPr>
                    <a:xfrm>
                      <a:off x="0" y="0"/>
                      <a:ext cx="5262245" cy="2715260"/>
                    </a:xfrm>
                    <a:prstGeom prst="rect">
                      <a:avLst/>
                    </a:prstGeom>
                  </pic:spPr>
                </pic:pic>
              </a:graphicData>
            </a:graphic>
          </wp:inline>
        </w:drawing>
      </w:r>
    </w:p>
    <w:p w:rsidR="002F7208" w:rsidRDefault="00752D76">
      <w:pPr>
        <w:jc w:val="center"/>
      </w:pPr>
      <w:r>
        <w:rPr>
          <w:rFonts w:eastAsia="楷体" w:hint="eastAsia"/>
          <w:color w:val="000000" w:themeColor="text1"/>
          <w:sz w:val="24"/>
          <w:szCs w:val="24"/>
        </w:rPr>
        <w:t>（图：中国社科院财经战略研究员副研究员、中国社科院财税法案例研究中心主任</w:t>
      </w:r>
      <w:r>
        <w:rPr>
          <w:rFonts w:eastAsia="楷体" w:hint="eastAsia"/>
          <w:color w:val="000000" w:themeColor="text1"/>
          <w:sz w:val="24"/>
          <w:szCs w:val="24"/>
        </w:rPr>
        <w:t xml:space="preserve"> </w:t>
      </w:r>
      <w:r>
        <w:rPr>
          <w:rFonts w:eastAsia="楷体" w:hint="eastAsia"/>
          <w:color w:val="000000" w:themeColor="text1"/>
          <w:sz w:val="24"/>
          <w:szCs w:val="24"/>
        </w:rPr>
        <w:t>滕祥志）</w:t>
      </w:r>
    </w:p>
    <w:p w:rsidR="002F7208" w:rsidRDefault="002F7208"/>
    <w:p w:rsidR="002F7208" w:rsidRDefault="00752D76">
      <w:pPr>
        <w:jc w:val="both"/>
        <w:rPr>
          <w:color w:val="000000" w:themeColor="text1"/>
        </w:rPr>
      </w:pPr>
      <w:r>
        <w:rPr>
          <w:noProof/>
        </w:rPr>
        <w:drawing>
          <wp:inline distT="0" distB="0" distL="114300" distR="114300">
            <wp:extent cx="5271770" cy="2790190"/>
            <wp:effectExtent l="0" t="0" r="5080" b="10160"/>
            <wp:docPr id="3" name="图片 3" descr="微信图片_20201104230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042308534"/>
                    <pic:cNvPicPr>
                      <a:picLocks noChangeAspect="1"/>
                    </pic:cNvPicPr>
                  </pic:nvPicPr>
                  <pic:blipFill>
                    <a:blip r:embed="rId11"/>
                    <a:stretch>
                      <a:fillRect/>
                    </a:stretch>
                  </pic:blipFill>
                  <pic:spPr>
                    <a:xfrm>
                      <a:off x="0" y="0"/>
                      <a:ext cx="5271770" cy="2790190"/>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（图：原扬州税务学院院长、第七届中国税务学会第四学部召集人</w:t>
      </w:r>
      <w:r>
        <w:rPr>
          <w:rFonts w:eastAsia="楷体" w:hint="eastAsia"/>
          <w:color w:val="000000" w:themeColor="text1"/>
          <w:sz w:val="24"/>
          <w:szCs w:val="24"/>
        </w:rPr>
        <w:t xml:space="preserve"> </w:t>
      </w:r>
      <w:r>
        <w:rPr>
          <w:rFonts w:eastAsia="楷体" w:hint="eastAsia"/>
          <w:color w:val="000000" w:themeColor="text1"/>
          <w:sz w:val="24"/>
          <w:szCs w:val="24"/>
        </w:rPr>
        <w:t>涂龙力教授）</w:t>
      </w:r>
    </w:p>
    <w:p w:rsidR="002F7208" w:rsidRDefault="002F7208"/>
    <w:p w:rsidR="002F7208" w:rsidRDefault="00752D76">
      <w:pPr>
        <w:jc w:val="both"/>
        <w:rPr>
          <w:color w:val="000000" w:themeColor="text1"/>
        </w:rPr>
      </w:pPr>
      <w:r>
        <w:rPr>
          <w:noProof/>
        </w:rPr>
        <w:lastRenderedPageBreak/>
        <w:drawing>
          <wp:inline distT="0" distB="0" distL="114300" distR="114300">
            <wp:extent cx="5266690" cy="2630805"/>
            <wp:effectExtent l="0" t="0" r="10160" b="17145"/>
            <wp:docPr id="4" name="图片 4" descr="微信图片_20201104230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1042308535"/>
                    <pic:cNvPicPr>
                      <a:picLocks noChangeAspect="1"/>
                    </pic:cNvPicPr>
                  </pic:nvPicPr>
                  <pic:blipFill>
                    <a:blip r:embed="rId12"/>
                    <a:stretch>
                      <a:fillRect/>
                    </a:stretch>
                  </pic:blipFill>
                  <pic:spPr>
                    <a:xfrm>
                      <a:off x="0" y="0"/>
                      <a:ext cx="5266690" cy="263080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（图：中国财税法学研究会会长、北</w:t>
      </w:r>
      <w:r>
        <w:rPr>
          <w:rFonts w:eastAsia="楷体" w:hint="eastAsia"/>
          <w:color w:val="000000" w:themeColor="text1"/>
          <w:sz w:val="24"/>
          <w:szCs w:val="24"/>
        </w:rPr>
        <w:t>京大学法学院</w:t>
      </w:r>
      <w:r>
        <w:rPr>
          <w:rFonts w:eastAsia="楷体" w:hint="eastAsia"/>
          <w:color w:val="000000" w:themeColor="text1"/>
          <w:sz w:val="24"/>
          <w:szCs w:val="24"/>
        </w:rPr>
        <w:t xml:space="preserve"> </w:t>
      </w:r>
      <w:r>
        <w:rPr>
          <w:rFonts w:eastAsia="楷体" w:hint="eastAsia"/>
          <w:color w:val="000000" w:themeColor="text1"/>
          <w:sz w:val="24"/>
          <w:szCs w:val="24"/>
        </w:rPr>
        <w:t>刘剑文教授）</w:t>
      </w:r>
    </w:p>
    <w:p w:rsidR="002F7208" w:rsidRDefault="002F7208"/>
    <w:p w:rsidR="002F7208" w:rsidRDefault="00752D76">
      <w:pPr>
        <w:jc w:val="both"/>
        <w:rPr>
          <w:color w:val="000000" w:themeColor="text1"/>
        </w:rPr>
      </w:pPr>
      <w:r>
        <w:rPr>
          <w:rFonts w:hint="eastAsia"/>
          <w:noProof/>
        </w:rPr>
        <w:drawing>
          <wp:inline distT="0" distB="0" distL="114300" distR="114300">
            <wp:extent cx="5266055" cy="2661920"/>
            <wp:effectExtent l="0" t="0" r="10795" b="5080"/>
            <wp:docPr id="5" name="图片 5" descr="微信图片_20201104230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1042308536"/>
                    <pic:cNvPicPr>
                      <a:picLocks noChangeAspect="1"/>
                    </pic:cNvPicPr>
                  </pic:nvPicPr>
                  <pic:blipFill>
                    <a:blip r:embed="rId13"/>
                    <a:stretch>
                      <a:fillRect/>
                    </a:stretch>
                  </pic:blipFill>
                  <pic:spPr>
                    <a:xfrm>
                      <a:off x="0" y="0"/>
                      <a:ext cx="5266055" cy="2661920"/>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（图：中国财税法学研究会副会长、中国政法大学民商经济法学院学院</w:t>
      </w:r>
      <w:r>
        <w:rPr>
          <w:rFonts w:eastAsia="楷体" w:hint="eastAsia"/>
          <w:color w:val="000000" w:themeColor="text1"/>
          <w:sz w:val="24"/>
          <w:szCs w:val="24"/>
        </w:rPr>
        <w:t xml:space="preserve"> </w:t>
      </w:r>
      <w:r>
        <w:rPr>
          <w:rFonts w:eastAsia="楷体" w:hint="eastAsia"/>
          <w:color w:val="000000" w:themeColor="text1"/>
          <w:sz w:val="24"/>
          <w:szCs w:val="24"/>
        </w:rPr>
        <w:t>施正文教授）</w:t>
      </w:r>
    </w:p>
    <w:p w:rsidR="002F7208" w:rsidRDefault="002F7208">
      <w:pPr>
        <w:jc w:val="both"/>
        <w:rPr>
          <w:color w:val="000000" w:themeColor="text1"/>
        </w:rPr>
      </w:pPr>
    </w:p>
    <w:p w:rsidR="002F7208" w:rsidRDefault="00752D76">
      <w:pPr>
        <w:jc w:val="both"/>
        <w:rPr>
          <w:color w:val="000000" w:themeColor="text1"/>
        </w:rPr>
      </w:pPr>
      <w:r>
        <w:rPr>
          <w:noProof/>
        </w:rPr>
        <w:lastRenderedPageBreak/>
        <w:drawing>
          <wp:inline distT="0" distB="0" distL="114300" distR="114300">
            <wp:extent cx="5262880" cy="2670175"/>
            <wp:effectExtent l="0" t="0" r="13970" b="15875"/>
            <wp:docPr id="7" name="图片 7" descr="微信图片_2020110423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042308537"/>
                    <pic:cNvPicPr>
                      <a:picLocks noChangeAspect="1"/>
                    </pic:cNvPicPr>
                  </pic:nvPicPr>
                  <pic:blipFill>
                    <a:blip r:embed="rId14"/>
                    <a:stretch>
                      <a:fillRect/>
                    </a:stretch>
                  </pic:blipFill>
                  <pic:spPr>
                    <a:xfrm>
                      <a:off x="0" y="0"/>
                      <a:ext cx="5262880" cy="267017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（图：中国财税法学研究会副会长、中国人民大学法学院</w:t>
      </w:r>
      <w:r>
        <w:rPr>
          <w:rFonts w:eastAsia="楷体" w:hint="eastAsia"/>
          <w:color w:val="000000" w:themeColor="text1"/>
          <w:sz w:val="24"/>
          <w:szCs w:val="24"/>
        </w:rPr>
        <w:t xml:space="preserve"> </w:t>
      </w:r>
      <w:r>
        <w:rPr>
          <w:rFonts w:eastAsia="楷体" w:hint="eastAsia"/>
          <w:color w:val="000000" w:themeColor="text1"/>
          <w:sz w:val="24"/>
          <w:szCs w:val="24"/>
        </w:rPr>
        <w:t>朱大旗教授）</w:t>
      </w:r>
    </w:p>
    <w:p w:rsidR="002F7208" w:rsidRDefault="002F7208">
      <w:pPr>
        <w:jc w:val="both"/>
        <w:rPr>
          <w:color w:val="000000" w:themeColor="text1"/>
        </w:rPr>
      </w:pPr>
    </w:p>
    <w:p w:rsidR="002F7208" w:rsidRDefault="00752D76">
      <w:pPr>
        <w:jc w:val="both"/>
        <w:rPr>
          <w:color w:val="000000" w:themeColor="text1"/>
        </w:rPr>
      </w:pPr>
      <w:r>
        <w:rPr>
          <w:rFonts w:hint="eastAsia"/>
          <w:noProof/>
        </w:rPr>
        <w:drawing>
          <wp:inline distT="0" distB="0" distL="114300" distR="114300">
            <wp:extent cx="5266690" cy="2718435"/>
            <wp:effectExtent l="0" t="0" r="10160" b="5715"/>
            <wp:docPr id="6" name="图片 6" descr="微信图片_20201104230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11042308538"/>
                    <pic:cNvPicPr>
                      <a:picLocks noChangeAspect="1"/>
                    </pic:cNvPicPr>
                  </pic:nvPicPr>
                  <pic:blipFill>
                    <a:blip r:embed="rId15"/>
                    <a:stretch>
                      <a:fillRect/>
                    </a:stretch>
                  </pic:blipFill>
                  <pic:spPr>
                    <a:xfrm>
                      <a:off x="0" y="0"/>
                      <a:ext cx="5266690" cy="271843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（图：中国财税法学研究会副会长、新疆大学法学院院长暨武汉大学法学院</w:t>
      </w:r>
      <w:r>
        <w:rPr>
          <w:rFonts w:eastAsia="楷体" w:hint="eastAsia"/>
          <w:color w:val="000000" w:themeColor="text1"/>
          <w:sz w:val="24"/>
          <w:szCs w:val="24"/>
        </w:rPr>
        <w:t xml:space="preserve"> </w:t>
      </w:r>
      <w:r>
        <w:rPr>
          <w:rFonts w:eastAsia="楷体" w:hint="eastAsia"/>
          <w:color w:val="000000" w:themeColor="text1"/>
          <w:sz w:val="24"/>
          <w:szCs w:val="24"/>
        </w:rPr>
        <w:t>熊伟教授）</w:t>
      </w:r>
    </w:p>
    <w:p w:rsidR="002F7208" w:rsidRDefault="002F7208">
      <w:pPr>
        <w:jc w:val="both"/>
        <w:rPr>
          <w:color w:val="000000" w:themeColor="text1"/>
        </w:rPr>
      </w:pPr>
    </w:p>
    <w:p w:rsidR="002F7208" w:rsidRDefault="00752D76">
      <w:pPr>
        <w:jc w:val="both"/>
        <w:rPr>
          <w:color w:val="000000" w:themeColor="text1"/>
        </w:rPr>
      </w:pPr>
      <w:r>
        <w:rPr>
          <w:rFonts w:hint="eastAsia"/>
          <w:noProof/>
        </w:rPr>
        <w:lastRenderedPageBreak/>
        <w:drawing>
          <wp:inline distT="0" distB="0" distL="114300" distR="114300">
            <wp:extent cx="5273040" cy="2440940"/>
            <wp:effectExtent l="0" t="0" r="3810" b="16510"/>
            <wp:docPr id="9" name="图片 9" descr="微信图片_20201104230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042308539"/>
                    <pic:cNvPicPr>
                      <a:picLocks noChangeAspect="1"/>
                    </pic:cNvPicPr>
                  </pic:nvPicPr>
                  <pic:blipFill>
                    <a:blip r:embed="rId16"/>
                    <a:stretch>
                      <a:fillRect/>
                    </a:stretch>
                  </pic:blipFill>
                  <pic:spPr>
                    <a:xfrm>
                      <a:off x="0" y="0"/>
                      <a:ext cx="5273040" cy="2440940"/>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（图：中国财税法学研究会秘书长、首都经济贸易大学法学院</w:t>
      </w:r>
      <w:r>
        <w:rPr>
          <w:rFonts w:eastAsia="楷体" w:hint="eastAsia"/>
          <w:color w:val="000000" w:themeColor="text1"/>
          <w:sz w:val="24"/>
          <w:szCs w:val="24"/>
        </w:rPr>
        <w:t xml:space="preserve"> </w:t>
      </w:r>
      <w:r>
        <w:rPr>
          <w:rFonts w:eastAsia="楷体" w:hint="eastAsia"/>
          <w:color w:val="000000" w:themeColor="text1"/>
          <w:sz w:val="24"/>
          <w:szCs w:val="24"/>
        </w:rPr>
        <w:t>周序中教授）</w:t>
      </w:r>
    </w:p>
    <w:p w:rsidR="002F7208" w:rsidRDefault="002F7208">
      <w:pPr>
        <w:jc w:val="both"/>
        <w:rPr>
          <w:color w:val="000000" w:themeColor="text1"/>
        </w:rPr>
      </w:pPr>
    </w:p>
    <w:p w:rsidR="002F7208" w:rsidRDefault="00752D76">
      <w:pPr>
        <w:jc w:val="both"/>
        <w:rPr>
          <w:color w:val="000000" w:themeColor="text1"/>
        </w:rPr>
      </w:pPr>
      <w:r>
        <w:rPr>
          <w:rFonts w:hint="eastAsia"/>
          <w:noProof/>
        </w:rPr>
        <w:drawing>
          <wp:inline distT="0" distB="0" distL="114300" distR="114300">
            <wp:extent cx="5269230" cy="2743835"/>
            <wp:effectExtent l="0" t="0" r="7620" b="18415"/>
            <wp:docPr id="12" name="图片 12" descr="微信图片_202011042308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10423085310"/>
                    <pic:cNvPicPr>
                      <a:picLocks noChangeAspect="1"/>
                    </pic:cNvPicPr>
                  </pic:nvPicPr>
                  <pic:blipFill>
                    <a:blip r:embed="rId17"/>
                    <a:stretch>
                      <a:fillRect/>
                    </a:stretch>
                  </pic:blipFill>
                  <pic:spPr>
                    <a:xfrm>
                      <a:off x="0" y="0"/>
                      <a:ext cx="5269230" cy="274383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（图：北京金诚同达律师事务所高级合伙人、北京市律师协会税务专业委员会主任</w:t>
      </w:r>
      <w:r>
        <w:rPr>
          <w:rFonts w:eastAsia="楷体" w:hint="eastAsia"/>
          <w:color w:val="000000" w:themeColor="text1"/>
          <w:sz w:val="24"/>
          <w:szCs w:val="24"/>
        </w:rPr>
        <w:t xml:space="preserve"> </w:t>
      </w:r>
      <w:r>
        <w:rPr>
          <w:rFonts w:eastAsia="楷体" w:hint="eastAsia"/>
          <w:color w:val="000000" w:themeColor="text1"/>
          <w:sz w:val="24"/>
          <w:szCs w:val="24"/>
        </w:rPr>
        <w:t>王朝晖律师）</w:t>
      </w:r>
    </w:p>
    <w:p w:rsidR="002F7208" w:rsidRDefault="002F7208">
      <w:pPr>
        <w:jc w:val="both"/>
        <w:rPr>
          <w:color w:val="000000" w:themeColor="text1"/>
        </w:rPr>
      </w:pPr>
    </w:p>
    <w:p w:rsidR="002F7208" w:rsidRDefault="00752D76">
      <w:pPr>
        <w:jc w:val="both"/>
        <w:rPr>
          <w:color w:val="000000" w:themeColor="text1"/>
        </w:rPr>
      </w:pPr>
      <w:r>
        <w:rPr>
          <w:rFonts w:hint="eastAsia"/>
          <w:noProof/>
        </w:rPr>
        <w:lastRenderedPageBreak/>
        <w:drawing>
          <wp:inline distT="0" distB="0" distL="114300" distR="114300">
            <wp:extent cx="5271135" cy="2672080"/>
            <wp:effectExtent l="0" t="0" r="5715" b="13970"/>
            <wp:docPr id="13" name="图片 13" descr="微信图片_2020110423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1104230907"/>
                    <pic:cNvPicPr>
                      <a:picLocks noChangeAspect="1"/>
                    </pic:cNvPicPr>
                  </pic:nvPicPr>
                  <pic:blipFill>
                    <a:blip r:embed="rId18"/>
                    <a:stretch>
                      <a:fillRect/>
                    </a:stretch>
                  </pic:blipFill>
                  <pic:spPr>
                    <a:xfrm>
                      <a:off x="0" y="0"/>
                      <a:ext cx="5271135" cy="2672080"/>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（图：上海左券律师事务所高级合伙人、上海财税法学会研究会副会长</w:t>
      </w:r>
      <w:r>
        <w:rPr>
          <w:rFonts w:eastAsia="楷体" w:hint="eastAsia"/>
          <w:color w:val="000000" w:themeColor="text1"/>
          <w:sz w:val="24"/>
          <w:szCs w:val="24"/>
        </w:rPr>
        <w:t xml:space="preserve"> </w:t>
      </w:r>
      <w:r>
        <w:rPr>
          <w:rFonts w:eastAsia="楷体" w:hint="eastAsia"/>
          <w:color w:val="000000" w:themeColor="text1"/>
          <w:sz w:val="24"/>
          <w:szCs w:val="24"/>
        </w:rPr>
        <w:t>严锡忠律师）</w:t>
      </w:r>
    </w:p>
    <w:p w:rsidR="002F7208" w:rsidRDefault="002F7208">
      <w:pPr>
        <w:jc w:val="both"/>
        <w:rPr>
          <w:color w:val="000000" w:themeColor="text1"/>
        </w:rPr>
      </w:pPr>
    </w:p>
    <w:p w:rsidR="002F7208" w:rsidRDefault="00752D76">
      <w:pPr>
        <w:jc w:val="both"/>
        <w:rPr>
          <w:color w:val="000000" w:themeColor="text1"/>
        </w:rPr>
      </w:pPr>
      <w:r>
        <w:rPr>
          <w:rFonts w:hint="eastAsia"/>
          <w:noProof/>
        </w:rPr>
        <w:drawing>
          <wp:inline distT="0" distB="0" distL="114300" distR="114300">
            <wp:extent cx="5267960" cy="2658745"/>
            <wp:effectExtent l="0" t="0" r="8890" b="8255"/>
            <wp:docPr id="14" name="图片 14" descr="微信图片_20201104230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110423085311"/>
                    <pic:cNvPicPr>
                      <a:picLocks noChangeAspect="1"/>
                    </pic:cNvPicPr>
                  </pic:nvPicPr>
                  <pic:blipFill>
                    <a:blip r:embed="rId19"/>
                    <a:stretch>
                      <a:fillRect/>
                    </a:stretch>
                  </pic:blipFill>
                  <pic:spPr>
                    <a:xfrm>
                      <a:off x="0" y="0"/>
                      <a:ext cx="5267960" cy="265874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（图：中国财税法学研究会理事、金杜（上海）律师事务所合伙人叶永青律师）</w:t>
      </w:r>
    </w:p>
    <w:p w:rsidR="002F7208" w:rsidRDefault="002F7208">
      <w:pPr>
        <w:jc w:val="both"/>
        <w:rPr>
          <w:color w:val="000000" w:themeColor="text1"/>
        </w:rPr>
      </w:pPr>
    </w:p>
    <w:p w:rsidR="002F7208" w:rsidRDefault="00752D76">
      <w:pPr>
        <w:jc w:val="both"/>
        <w:rPr>
          <w:color w:val="000000" w:themeColor="text1"/>
        </w:rPr>
      </w:pPr>
      <w:r>
        <w:rPr>
          <w:rFonts w:ascii="DengXian-Bold" w:eastAsia="DengXian-Bold" w:hAnsi="DengXian-Bold" w:cs="DengXian-Bold"/>
          <w:b/>
          <w:noProof/>
          <w:color w:val="000000"/>
          <w:szCs w:val="21"/>
        </w:rPr>
        <w:lastRenderedPageBreak/>
        <w:drawing>
          <wp:inline distT="0" distB="0" distL="114300" distR="114300">
            <wp:extent cx="5264150" cy="2718435"/>
            <wp:effectExtent l="0" t="0" r="12700" b="5715"/>
            <wp:docPr id="15" name="图片 15" descr="微信图片_20201104230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110423085312"/>
                    <pic:cNvPicPr>
                      <a:picLocks noChangeAspect="1"/>
                    </pic:cNvPicPr>
                  </pic:nvPicPr>
                  <pic:blipFill>
                    <a:blip r:embed="rId20"/>
                    <a:stretch>
                      <a:fillRect/>
                    </a:stretch>
                  </pic:blipFill>
                  <pic:spPr>
                    <a:xfrm>
                      <a:off x="0" y="0"/>
                      <a:ext cx="5264150" cy="2718435"/>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（图：中国社科院财经战略研究院税收研究室副主任</w:t>
      </w:r>
      <w:r>
        <w:rPr>
          <w:rFonts w:eastAsia="楷体" w:hint="eastAsia"/>
          <w:color w:val="000000" w:themeColor="text1"/>
          <w:sz w:val="24"/>
          <w:szCs w:val="24"/>
        </w:rPr>
        <w:t xml:space="preserve"> </w:t>
      </w:r>
      <w:r>
        <w:rPr>
          <w:rFonts w:eastAsia="楷体" w:hint="eastAsia"/>
          <w:color w:val="000000" w:themeColor="text1"/>
          <w:sz w:val="24"/>
          <w:szCs w:val="24"/>
        </w:rPr>
        <w:t>马珺研究员）</w:t>
      </w:r>
    </w:p>
    <w:p w:rsidR="002F7208" w:rsidRDefault="002F7208">
      <w:pPr>
        <w:jc w:val="both"/>
        <w:rPr>
          <w:color w:val="000000" w:themeColor="text1"/>
        </w:rPr>
      </w:pPr>
    </w:p>
    <w:p w:rsidR="002F7208" w:rsidRDefault="00752D76">
      <w:pPr>
        <w:jc w:val="both"/>
        <w:rPr>
          <w:color w:val="000000" w:themeColor="text1"/>
        </w:rPr>
      </w:pPr>
      <w:r>
        <w:rPr>
          <w:rFonts w:hint="eastAsia"/>
          <w:noProof/>
        </w:rPr>
        <w:drawing>
          <wp:inline distT="0" distB="0" distL="114300" distR="114300">
            <wp:extent cx="5266690" cy="2829560"/>
            <wp:effectExtent l="0" t="0" r="10160" b="8890"/>
            <wp:docPr id="17" name="图片 17" descr="微信图片_2020111718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117184554"/>
                    <pic:cNvPicPr>
                      <a:picLocks noChangeAspect="1"/>
                    </pic:cNvPicPr>
                  </pic:nvPicPr>
                  <pic:blipFill>
                    <a:blip r:embed="rId21"/>
                    <a:stretch>
                      <a:fillRect/>
                    </a:stretch>
                  </pic:blipFill>
                  <pic:spPr>
                    <a:xfrm>
                      <a:off x="0" y="0"/>
                      <a:ext cx="5266690" cy="2829560"/>
                    </a:xfrm>
                    <a:prstGeom prst="rect">
                      <a:avLst/>
                    </a:prstGeom>
                  </pic:spPr>
                </pic:pic>
              </a:graphicData>
            </a:graphic>
          </wp:inline>
        </w:drawing>
      </w:r>
    </w:p>
    <w:p w:rsidR="002F7208" w:rsidRDefault="00752D76">
      <w:pPr>
        <w:jc w:val="center"/>
        <w:rPr>
          <w:rFonts w:eastAsia="楷体"/>
          <w:color w:val="000000" w:themeColor="text1"/>
          <w:sz w:val="24"/>
          <w:szCs w:val="24"/>
        </w:rPr>
      </w:pPr>
      <w:r>
        <w:rPr>
          <w:rFonts w:eastAsia="楷体" w:hint="eastAsia"/>
          <w:color w:val="000000" w:themeColor="text1"/>
          <w:sz w:val="24"/>
          <w:szCs w:val="24"/>
        </w:rPr>
        <w:t>（图：中国社会科学院财经战略研究院税收研究室、副研究员</w:t>
      </w:r>
      <w:r>
        <w:rPr>
          <w:rFonts w:eastAsia="楷体" w:hint="eastAsia"/>
          <w:color w:val="000000" w:themeColor="text1"/>
          <w:sz w:val="24"/>
          <w:szCs w:val="24"/>
        </w:rPr>
        <w:t xml:space="preserve"> </w:t>
      </w:r>
      <w:r>
        <w:rPr>
          <w:rFonts w:eastAsia="楷体" w:hint="eastAsia"/>
          <w:color w:val="000000" w:themeColor="text1"/>
          <w:sz w:val="24"/>
          <w:szCs w:val="24"/>
        </w:rPr>
        <w:t>蒋震）</w:t>
      </w:r>
    </w:p>
    <w:sectPr w:rsidR="002F7208" w:rsidSect="002F7208">
      <w:footerReference w:type="default" r:id="rId22"/>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D76" w:rsidRDefault="00752D76" w:rsidP="002F7208">
      <w:pPr>
        <w:spacing w:after="0" w:line="240" w:lineRule="auto"/>
      </w:pPr>
      <w:r>
        <w:separator/>
      </w:r>
    </w:p>
  </w:endnote>
  <w:endnote w:type="continuationSeparator" w:id="1">
    <w:p w:rsidR="00752D76" w:rsidRDefault="00752D76" w:rsidP="002F7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DengXian-Bold">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208" w:rsidRDefault="002F7208">
    <w:pPr>
      <w:pStyle w:val="a4"/>
    </w:pPr>
    <w:r>
      <w:pict>
        <v:shapetype id="_x0000_t202" coordsize="21600,21600" o:spt="202" path="m,l,21600r21600,l21600,xe">
          <v:stroke joinstyle="miter"/>
          <v:path gradientshapeok="t" o:connecttype="rect"/>
        </v:shapetype>
        <v:shape id="_x0000_s1026" type="#_x0000_t202" style="position:absolute;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2F7208" w:rsidRDefault="002F7208">
                <w:pPr>
                  <w:pStyle w:val="a4"/>
                </w:pPr>
                <w:r>
                  <w:rPr>
                    <w:rFonts w:hint="eastAsia"/>
                  </w:rPr>
                  <w:fldChar w:fldCharType="begin"/>
                </w:r>
                <w:r w:rsidR="00752D76">
                  <w:rPr>
                    <w:rFonts w:hint="eastAsia"/>
                  </w:rPr>
                  <w:instrText xml:space="preserve"> PAGE  \* MERGEFORMAT </w:instrText>
                </w:r>
                <w:r>
                  <w:rPr>
                    <w:rFonts w:hint="eastAsia"/>
                  </w:rPr>
                  <w:fldChar w:fldCharType="separate"/>
                </w:r>
                <w:r w:rsidR="00591FF9">
                  <w:rPr>
                    <w:noProof/>
                  </w:rPr>
                  <w:t>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D76" w:rsidRDefault="00752D76" w:rsidP="002F7208">
      <w:pPr>
        <w:spacing w:after="0" w:line="240" w:lineRule="auto"/>
      </w:pPr>
      <w:r>
        <w:separator/>
      </w:r>
    </w:p>
  </w:footnote>
  <w:footnote w:type="continuationSeparator" w:id="1">
    <w:p w:rsidR="00752D76" w:rsidRDefault="00752D76" w:rsidP="002F72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0000005"/>
    <w:multiLevelType w:val="singleLevel"/>
    <w:tmpl w:val="00000005"/>
    <w:lvl w:ilvl="0">
      <w:start w:val="1"/>
      <w:numFmt w:val="decimal"/>
      <w:suff w:val="nothing"/>
      <w:lvlText w:val="%1、"/>
      <w:lvlJc w:val="left"/>
    </w:lvl>
  </w:abstractNum>
  <w:abstractNum w:abstractNumId="3">
    <w:nsid w:val="00000006"/>
    <w:multiLevelType w:val="multilevel"/>
    <w:tmpl w:val="000000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9C72C7F"/>
    <w:multiLevelType w:val="multilevel"/>
    <w:tmpl w:val="49C72C7F"/>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seFELayout/>
  </w:compat>
  <w:rsids>
    <w:rsidRoot w:val="00015509"/>
    <w:rsid w:val="00015509"/>
    <w:rsid w:val="000910D4"/>
    <w:rsid w:val="000D03AA"/>
    <w:rsid w:val="000F2263"/>
    <w:rsid w:val="002E6F9B"/>
    <w:rsid w:val="002F7208"/>
    <w:rsid w:val="004210B7"/>
    <w:rsid w:val="0044477C"/>
    <w:rsid w:val="00524DF1"/>
    <w:rsid w:val="00591FF9"/>
    <w:rsid w:val="006175E7"/>
    <w:rsid w:val="00655CF2"/>
    <w:rsid w:val="00666B3B"/>
    <w:rsid w:val="00752D76"/>
    <w:rsid w:val="007D161C"/>
    <w:rsid w:val="00842492"/>
    <w:rsid w:val="00914F28"/>
    <w:rsid w:val="0097014C"/>
    <w:rsid w:val="009F3F0D"/>
    <w:rsid w:val="00CB29F0"/>
    <w:rsid w:val="00D910CB"/>
    <w:rsid w:val="00E009D3"/>
    <w:rsid w:val="00EE36CB"/>
    <w:rsid w:val="00F92180"/>
    <w:rsid w:val="01093A89"/>
    <w:rsid w:val="027B0F9C"/>
    <w:rsid w:val="0881799D"/>
    <w:rsid w:val="0A3831C2"/>
    <w:rsid w:val="0C841ABE"/>
    <w:rsid w:val="12723456"/>
    <w:rsid w:val="2DFB5A0A"/>
    <w:rsid w:val="2FF21C4F"/>
    <w:rsid w:val="393A5A76"/>
    <w:rsid w:val="3DD472EC"/>
    <w:rsid w:val="414838AF"/>
    <w:rsid w:val="437F6278"/>
    <w:rsid w:val="46F62029"/>
    <w:rsid w:val="5340537F"/>
    <w:rsid w:val="6AA75CF0"/>
    <w:rsid w:val="6F802E74"/>
    <w:rsid w:val="72065002"/>
    <w:rsid w:val="771610C5"/>
    <w:rsid w:val="7A164E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宋体"/>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F7208"/>
    <w:pPr>
      <w:spacing w:after="160" w:line="259" w:lineRule="auto"/>
    </w:pPr>
    <w:rPr>
      <w:rFonts w:eastAsia="等线"/>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F7208"/>
    <w:pPr>
      <w:spacing w:after="0" w:line="240" w:lineRule="auto"/>
    </w:pPr>
    <w:rPr>
      <w:sz w:val="18"/>
      <w:szCs w:val="18"/>
    </w:rPr>
  </w:style>
  <w:style w:type="paragraph" w:styleId="a4">
    <w:name w:val="footer"/>
    <w:basedOn w:val="a"/>
    <w:link w:val="Char0"/>
    <w:uiPriority w:val="99"/>
    <w:qFormat/>
    <w:rsid w:val="002F7208"/>
    <w:pPr>
      <w:tabs>
        <w:tab w:val="center" w:pos="4320"/>
        <w:tab w:val="right" w:pos="8640"/>
      </w:tabs>
      <w:spacing w:after="0" w:line="240" w:lineRule="auto"/>
    </w:pPr>
  </w:style>
  <w:style w:type="paragraph" w:styleId="a5">
    <w:name w:val="header"/>
    <w:basedOn w:val="a"/>
    <w:link w:val="Char1"/>
    <w:uiPriority w:val="99"/>
    <w:qFormat/>
    <w:rsid w:val="002F7208"/>
    <w:pPr>
      <w:tabs>
        <w:tab w:val="center" w:pos="4320"/>
        <w:tab w:val="right" w:pos="8640"/>
      </w:tabs>
      <w:spacing w:after="0" w:line="240" w:lineRule="auto"/>
    </w:pPr>
  </w:style>
  <w:style w:type="character" w:customStyle="1" w:styleId="Char1">
    <w:name w:val="页眉 Char"/>
    <w:basedOn w:val="a0"/>
    <w:link w:val="a5"/>
    <w:uiPriority w:val="99"/>
    <w:qFormat/>
    <w:rsid w:val="002F7208"/>
  </w:style>
  <w:style w:type="character" w:customStyle="1" w:styleId="Char0">
    <w:name w:val="页脚 Char"/>
    <w:basedOn w:val="a0"/>
    <w:link w:val="a4"/>
    <w:uiPriority w:val="99"/>
    <w:qFormat/>
    <w:rsid w:val="002F7208"/>
  </w:style>
  <w:style w:type="paragraph" w:styleId="a6">
    <w:name w:val="List Paragraph"/>
    <w:basedOn w:val="a"/>
    <w:uiPriority w:val="34"/>
    <w:qFormat/>
    <w:rsid w:val="002F7208"/>
    <w:pPr>
      <w:ind w:left="720"/>
      <w:contextualSpacing/>
    </w:pPr>
  </w:style>
  <w:style w:type="character" w:customStyle="1" w:styleId="Char">
    <w:name w:val="批注框文本 Char"/>
    <w:basedOn w:val="a0"/>
    <w:link w:val="a3"/>
    <w:qFormat/>
    <w:rsid w:val="002F7208"/>
    <w:rPr>
      <w:rFonts w:eastAsia="等线"/>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DB9F21-D14E-4E51-95A9-5AF3F7FE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2810</Words>
  <Characters>16018</Characters>
  <Application>Microsoft Office Word</Application>
  <DocSecurity>0</DocSecurity>
  <Lines>133</Lines>
  <Paragraphs>37</Paragraphs>
  <ScaleCrop>false</ScaleCrop>
  <Company>KWM</Company>
  <LinksUpToDate>false</LinksUpToDate>
  <CharactersWithSpaces>18791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KWM</dc:creator>
  <cp:lastModifiedBy>Windows 用户</cp:lastModifiedBy>
  <cp:revision>2</cp:revision>
  <dcterms:created xsi:type="dcterms:W3CDTF">2020-12-03T01:36:00Z</dcterms:created>
  <dcterms:modified xsi:type="dcterms:W3CDTF">2020-12-03T01:36:00Z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